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-1191526486"/>
        <w:docPartObj>
          <w:docPartGallery w:val="Cover Pages"/>
          <w:docPartUnique/>
        </w:docPartObj>
      </w:sdtPr>
      <w:sdtEndPr>
        <w:rPr>
          <w:color w:val="auto"/>
          <w:sz w:val="24"/>
          <w:lang w:val="en-GB"/>
        </w:rPr>
      </w:sdtEndPr>
      <w:sdtContent>
        <w:p w14:paraId="6DA21544" w14:textId="28763D03" w:rsidR="007F122D" w:rsidRDefault="007F122D">
          <w:pPr>
            <w:pStyle w:val="Sansinterligne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Fonts w:ascii="Times New Roman" w:eastAsia="Times New Roman" w:hAnsi="Times New Roman" w:cs="Times New Roman"/>
              <w:b/>
              <w:sz w:val="32"/>
              <w:lang w:val="en-GB"/>
            </w:rPr>
            <w:alias w:val="Titre"/>
            <w:tag w:val=""/>
            <w:id w:val="1735040861"/>
            <w:placeholder>
              <w:docPart w:val="AC3262019DF94CD7A4F9E49F8B6C5DD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E16C623" w14:textId="43E5F3C5" w:rsidR="007F122D" w:rsidRPr="00216BE0" w:rsidRDefault="007F122D">
              <w:pPr>
                <w:pStyle w:val="Sansinterligne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96"/>
                  <w:szCs w:val="80"/>
                  <w:lang w:val="en-GB"/>
                </w:rPr>
              </w:pPr>
              <w:r w:rsidRPr="00216BE0">
                <w:rPr>
                  <w:rFonts w:ascii="Times New Roman" w:eastAsia="Times New Roman" w:hAnsi="Times New Roman" w:cs="Times New Roman"/>
                  <w:b/>
                  <w:sz w:val="32"/>
                  <w:lang w:val="en-GB"/>
                </w:rPr>
                <w:t>How Borda voting rule can respect Arrow IIA and avoid Cloning manipulation</w:t>
              </w:r>
            </w:p>
          </w:sdtContent>
        </w:sdt>
        <w:p w14:paraId="4ABC3768" w14:textId="1A35C134" w:rsidR="007F122D" w:rsidRPr="00084436" w:rsidRDefault="007F122D">
          <w:pPr>
            <w:pStyle w:val="Sansinterligne"/>
            <w:jc w:val="center"/>
            <w:rPr>
              <w:color w:val="4472C4" w:themeColor="accent1"/>
              <w:sz w:val="28"/>
              <w:szCs w:val="28"/>
              <w:lang w:val="en-GB"/>
            </w:rPr>
          </w:pPr>
        </w:p>
        <w:p w14:paraId="31A67303" w14:textId="664D3DD3" w:rsidR="007F122D" w:rsidRPr="00084436" w:rsidRDefault="007F122D">
          <w:pPr>
            <w:pStyle w:val="Sansinterligne"/>
            <w:spacing w:before="480"/>
            <w:jc w:val="center"/>
            <w:rPr>
              <w:color w:val="4472C4" w:themeColor="accent1"/>
              <w:lang w:val="en-GB"/>
            </w:rPr>
          </w:pPr>
        </w:p>
        <w:p w14:paraId="6FE28497" w14:textId="28234ED5" w:rsidR="007F122D" w:rsidRDefault="00774E20">
          <w:pPr>
            <w:rPr>
              <w:sz w:val="24"/>
              <w:lang w:val="en-GB"/>
            </w:rPr>
          </w:pPr>
          <w:r>
            <w:rPr>
              <w:noProof/>
              <w:sz w:val="24"/>
              <w:lang w:val="en-GB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6C26785" wp14:editId="677A5614">
                    <wp:simplePos x="0" y="0"/>
                    <wp:positionH relativeFrom="column">
                      <wp:posOffset>999343</wp:posOffset>
                    </wp:positionH>
                    <wp:positionV relativeFrom="paragraph">
                      <wp:posOffset>23941</wp:posOffset>
                    </wp:positionV>
                    <wp:extent cx="3989196" cy="2029767"/>
                    <wp:effectExtent l="0" t="0" r="0" b="8890"/>
                    <wp:wrapNone/>
                    <wp:docPr id="18" name="Zone de texte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89196" cy="202976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C28D59" w14:textId="77777777" w:rsidR="00B04D60" w:rsidRPr="00774E20" w:rsidRDefault="00B04D60" w:rsidP="00774E20">
                                <w:pPr>
                                  <w:jc w:val="center"/>
                                  <w:rPr>
                                    <w:sz w:val="32"/>
                                    <w:lang w:val="en-GB"/>
                                  </w:rPr>
                                </w:pPr>
                                <w:r w:rsidRPr="00774E20">
                                  <w:rPr>
                                    <w:sz w:val="32"/>
                                    <w:lang w:val="en-GB"/>
                                  </w:rPr>
                                  <w:t>Dany R.</w:t>
                                </w:r>
                                <w:bookmarkStart w:id="0" w:name="_GoBack"/>
                                <w:bookmarkEnd w:id="0"/>
                                <w:r w:rsidRPr="00774E20">
                                  <w:rPr>
                                    <w:sz w:val="32"/>
                                    <w:lang w:val="en-GB"/>
                                  </w:rPr>
                                  <w:t xml:space="preserve"> Dombou T.</w:t>
                                </w:r>
                              </w:p>
                              <w:p w14:paraId="42B53EB0" w14:textId="390DF1CD" w:rsidR="00B04D60" w:rsidRDefault="00B04D60" w:rsidP="00774E20">
                                <w:pPr>
                                  <w:jc w:val="cent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1C3604">
                                  <w:rPr>
                                    <w:sz w:val="24"/>
                                    <w:lang w:val="en-GB"/>
                                  </w:rPr>
                                  <w:t>University of Dschang</w:t>
                                </w:r>
                                <w:r>
                                  <w:rPr>
                                    <w:sz w:val="24"/>
                                    <w:lang w:val="en-GB"/>
                                  </w:rPr>
                                  <w:t>, Cameroon</w:t>
                                </w:r>
                                <w:r w:rsidRPr="001C3604">
                                  <w:rPr>
                                    <w:sz w:val="24"/>
                                    <w:lang w:val="en-GB"/>
                                  </w:rPr>
                                  <w:t xml:space="preserve"> - Department of Economic Policy Analysis</w:t>
                                </w:r>
                              </w:p>
                              <w:p w14:paraId="6702271A" w14:textId="2AD660F4" w:rsidR="00B04D60" w:rsidRPr="001C3604" w:rsidRDefault="00B04D60" w:rsidP="00774E20">
                                <w:pPr>
                                  <w:jc w:val="cent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>
                                  <w:rPr>
                                    <w:sz w:val="24"/>
                                    <w:lang w:val="en-GB"/>
                                  </w:rPr>
                                  <w:t>P.O. Box: 110 Dschang, Cameroon</w:t>
                                </w:r>
                              </w:p>
                              <w:p w14:paraId="3E32B7FC" w14:textId="69133C50" w:rsidR="00B04D60" w:rsidRPr="001C3604" w:rsidRDefault="00FE53C2" w:rsidP="00774E20">
                                <w:pPr>
                                  <w:jc w:val="cent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hyperlink r:id="rId9" w:history="1">
                                  <w:r w:rsidR="00B04D60" w:rsidRPr="001C3604">
                                    <w:rPr>
                                      <w:rStyle w:val="Lienhypertexte"/>
                                      <w:sz w:val="24"/>
                                      <w:lang w:val="en-GB"/>
                                    </w:rPr>
                                    <w:t>dany.dombou@hotmail.com</w:t>
                                  </w:r>
                                </w:hyperlink>
                                <w:r w:rsidR="00B04D60" w:rsidRPr="001C3604">
                                  <w:rPr>
                                    <w:sz w:val="24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3AC91FE1" w14:textId="77777777" w:rsidR="00B04D60" w:rsidRDefault="00B04D60" w:rsidP="00774E20">
                                <w:pPr>
                                  <w:jc w:val="center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>
                                  <w:rPr>
                                    <w:sz w:val="24"/>
                                    <w:lang w:val="en-GB"/>
                                  </w:rPr>
                                  <w:t>Tel. +237 676267809</w:t>
                                </w:r>
                              </w:p>
                              <w:p w14:paraId="19CA956F" w14:textId="77777777" w:rsidR="00B04D60" w:rsidRPr="00084436" w:rsidRDefault="00B04D60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C2678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8" o:spid="_x0000_s1026" type="#_x0000_t202" style="position:absolute;margin-left:78.7pt;margin-top:1.9pt;width:314.1pt;height:159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" fillcolor="white [3201]" stroked="f" strokeweight=".5pt">
                    <v:textbox>
                      <w:txbxContent>
                        <w:p w14:paraId="00C28D59" w14:textId="77777777" w:rsidR="00B04D60" w:rsidRPr="00774E20" w:rsidRDefault="00B04D60" w:rsidP="00774E20">
                          <w:pPr>
                            <w:jc w:val="center"/>
                            <w:rPr>
                              <w:sz w:val="32"/>
                              <w:lang w:val="en-GB"/>
                            </w:rPr>
                          </w:pPr>
                          <w:r w:rsidRPr="00774E20">
                            <w:rPr>
                              <w:sz w:val="32"/>
                              <w:lang w:val="en-GB"/>
                            </w:rPr>
                            <w:t>Dany R.</w:t>
                          </w:r>
                          <w:bookmarkStart w:id="1" w:name="_GoBack"/>
                          <w:bookmarkEnd w:id="1"/>
                          <w:r w:rsidRPr="00774E20">
                            <w:rPr>
                              <w:sz w:val="32"/>
                              <w:lang w:val="en-GB"/>
                            </w:rPr>
                            <w:t xml:space="preserve"> Dombou T.</w:t>
                          </w:r>
                        </w:p>
                        <w:p w14:paraId="42B53EB0" w14:textId="390DF1CD" w:rsidR="00B04D60" w:rsidRDefault="00B04D60" w:rsidP="00774E20">
                          <w:pPr>
                            <w:jc w:val="center"/>
                            <w:rPr>
                              <w:sz w:val="24"/>
                              <w:lang w:val="en-GB"/>
                            </w:rPr>
                          </w:pPr>
                          <w:r w:rsidRPr="001C3604">
                            <w:rPr>
                              <w:sz w:val="24"/>
                              <w:lang w:val="en-GB"/>
                            </w:rPr>
                            <w:t>University of Dschang</w:t>
                          </w:r>
                          <w:r>
                            <w:rPr>
                              <w:sz w:val="24"/>
                              <w:lang w:val="en-GB"/>
                            </w:rPr>
                            <w:t>, Cameroon</w:t>
                          </w:r>
                          <w:r w:rsidRPr="001C3604">
                            <w:rPr>
                              <w:sz w:val="24"/>
                              <w:lang w:val="en-GB"/>
                            </w:rPr>
                            <w:t xml:space="preserve"> - Department of Economic Policy Analysis</w:t>
                          </w:r>
                        </w:p>
                        <w:p w14:paraId="6702271A" w14:textId="2AD660F4" w:rsidR="00B04D60" w:rsidRPr="001C3604" w:rsidRDefault="00B04D60" w:rsidP="00774E20">
                          <w:pPr>
                            <w:jc w:val="center"/>
                            <w:rPr>
                              <w:sz w:val="24"/>
                              <w:lang w:val="en-GB"/>
                            </w:rPr>
                          </w:pPr>
                          <w:r>
                            <w:rPr>
                              <w:sz w:val="24"/>
                              <w:lang w:val="en-GB"/>
                            </w:rPr>
                            <w:t>P.O. Box: 110 Dschang, Cameroon</w:t>
                          </w:r>
                        </w:p>
                        <w:p w14:paraId="3E32B7FC" w14:textId="69133C50" w:rsidR="00B04D60" w:rsidRPr="001C3604" w:rsidRDefault="00FE53C2" w:rsidP="00774E20">
                          <w:pPr>
                            <w:jc w:val="center"/>
                            <w:rPr>
                              <w:sz w:val="24"/>
                              <w:lang w:val="en-GB"/>
                            </w:rPr>
                          </w:pPr>
                          <w:hyperlink r:id="rId10" w:history="1">
                            <w:r w:rsidR="00B04D60" w:rsidRPr="001C3604">
                              <w:rPr>
                                <w:rStyle w:val="Lienhypertexte"/>
                                <w:sz w:val="24"/>
                                <w:lang w:val="en-GB"/>
                              </w:rPr>
                              <w:t>dany.dombou@hotmail.com</w:t>
                            </w:r>
                          </w:hyperlink>
                          <w:r w:rsidR="00B04D60" w:rsidRPr="001C3604">
                            <w:rPr>
                              <w:sz w:val="24"/>
                              <w:lang w:val="en-GB"/>
                            </w:rPr>
                            <w:t xml:space="preserve"> </w:t>
                          </w:r>
                        </w:p>
                        <w:p w14:paraId="3AC91FE1" w14:textId="77777777" w:rsidR="00B04D60" w:rsidRDefault="00B04D60" w:rsidP="00774E20">
                          <w:pPr>
                            <w:jc w:val="center"/>
                            <w:rPr>
                              <w:sz w:val="24"/>
                              <w:lang w:val="en-GB"/>
                            </w:rPr>
                          </w:pPr>
                          <w:r>
                            <w:rPr>
                              <w:sz w:val="24"/>
                              <w:lang w:val="en-GB"/>
                            </w:rPr>
                            <w:t>Tel. +237 676267809</w:t>
                          </w:r>
                        </w:p>
                        <w:p w14:paraId="19CA956F" w14:textId="77777777" w:rsidR="00B04D60" w:rsidRPr="00084436" w:rsidRDefault="00B04D60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sectPr w:rsidR="007F122D" w:rsidSect="007F122D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0CFB6" w14:textId="77777777" w:rsidR="00FE53C2" w:rsidRDefault="00FE53C2" w:rsidP="00384C67">
      <w:pPr>
        <w:spacing w:after="0" w:line="240" w:lineRule="auto"/>
      </w:pPr>
      <w:r>
        <w:separator/>
      </w:r>
    </w:p>
  </w:endnote>
  <w:endnote w:type="continuationSeparator" w:id="0">
    <w:p w14:paraId="1A086579" w14:textId="77777777" w:rsidR="00FE53C2" w:rsidRDefault="00FE53C2" w:rsidP="0038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43FC1" w14:textId="7BF95AF4" w:rsidR="00B04D60" w:rsidRDefault="00B04D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D3B6" w14:textId="77777777" w:rsidR="00FE53C2" w:rsidRDefault="00FE53C2" w:rsidP="00384C67">
      <w:pPr>
        <w:spacing w:after="0" w:line="240" w:lineRule="auto"/>
      </w:pPr>
      <w:r>
        <w:separator/>
      </w:r>
    </w:p>
  </w:footnote>
  <w:footnote w:type="continuationSeparator" w:id="0">
    <w:p w14:paraId="48346A77" w14:textId="77777777" w:rsidR="00FE53C2" w:rsidRDefault="00FE53C2" w:rsidP="00384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1395"/>
    <w:multiLevelType w:val="hybridMultilevel"/>
    <w:tmpl w:val="EECEE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B7B63DE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8A582C"/>
    <w:multiLevelType w:val="hybridMultilevel"/>
    <w:tmpl w:val="8630465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45DD"/>
    <w:multiLevelType w:val="hybridMultilevel"/>
    <w:tmpl w:val="C58AEB4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212"/>
    <w:multiLevelType w:val="hybridMultilevel"/>
    <w:tmpl w:val="F3D6E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E3778"/>
    <w:multiLevelType w:val="hybridMultilevel"/>
    <w:tmpl w:val="723AA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76EBC"/>
    <w:multiLevelType w:val="hybridMultilevel"/>
    <w:tmpl w:val="CCD6D3AE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63782F5D"/>
    <w:multiLevelType w:val="hybridMultilevel"/>
    <w:tmpl w:val="98DE23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0EC8"/>
    <w:multiLevelType w:val="hybridMultilevel"/>
    <w:tmpl w:val="55D09C50"/>
    <w:lvl w:ilvl="0" w:tplc="4FC8090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11538"/>
    <w:multiLevelType w:val="hybridMultilevel"/>
    <w:tmpl w:val="9C76D8F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C0"/>
    <w:rsid w:val="00010527"/>
    <w:rsid w:val="00012C75"/>
    <w:rsid w:val="00017C50"/>
    <w:rsid w:val="00022FD5"/>
    <w:rsid w:val="00024215"/>
    <w:rsid w:val="00027866"/>
    <w:rsid w:val="000319F3"/>
    <w:rsid w:val="000347C8"/>
    <w:rsid w:val="0003575E"/>
    <w:rsid w:val="00036777"/>
    <w:rsid w:val="00041ECE"/>
    <w:rsid w:val="00046934"/>
    <w:rsid w:val="00064199"/>
    <w:rsid w:val="00066251"/>
    <w:rsid w:val="000671DA"/>
    <w:rsid w:val="00072804"/>
    <w:rsid w:val="000742C3"/>
    <w:rsid w:val="0007597A"/>
    <w:rsid w:val="00077733"/>
    <w:rsid w:val="00084436"/>
    <w:rsid w:val="00084CD7"/>
    <w:rsid w:val="00087656"/>
    <w:rsid w:val="00096162"/>
    <w:rsid w:val="000C321B"/>
    <w:rsid w:val="000C6E9F"/>
    <w:rsid w:val="000D11D3"/>
    <w:rsid w:val="000D16A7"/>
    <w:rsid w:val="000D1D5D"/>
    <w:rsid w:val="000D6067"/>
    <w:rsid w:val="000E54EB"/>
    <w:rsid w:val="000E6D9D"/>
    <w:rsid w:val="000E73D6"/>
    <w:rsid w:val="000E7D29"/>
    <w:rsid w:val="000F349E"/>
    <w:rsid w:val="000F77B4"/>
    <w:rsid w:val="00100606"/>
    <w:rsid w:val="001029A2"/>
    <w:rsid w:val="00106641"/>
    <w:rsid w:val="00116CC6"/>
    <w:rsid w:val="0012310F"/>
    <w:rsid w:val="00123617"/>
    <w:rsid w:val="00124BE2"/>
    <w:rsid w:val="001258BA"/>
    <w:rsid w:val="00125B23"/>
    <w:rsid w:val="001263B5"/>
    <w:rsid w:val="00126654"/>
    <w:rsid w:val="00131A28"/>
    <w:rsid w:val="00137693"/>
    <w:rsid w:val="00140E5F"/>
    <w:rsid w:val="001415F2"/>
    <w:rsid w:val="001425CB"/>
    <w:rsid w:val="00146ABF"/>
    <w:rsid w:val="001574A3"/>
    <w:rsid w:val="00163BE0"/>
    <w:rsid w:val="00170955"/>
    <w:rsid w:val="00170D6A"/>
    <w:rsid w:val="00173C77"/>
    <w:rsid w:val="001746DD"/>
    <w:rsid w:val="00180819"/>
    <w:rsid w:val="00184AD9"/>
    <w:rsid w:val="00193E53"/>
    <w:rsid w:val="00197035"/>
    <w:rsid w:val="001B5B29"/>
    <w:rsid w:val="001C147E"/>
    <w:rsid w:val="001C3604"/>
    <w:rsid w:val="001C4D58"/>
    <w:rsid w:val="001D311A"/>
    <w:rsid w:val="001D44B2"/>
    <w:rsid w:val="001D4E50"/>
    <w:rsid w:val="001D59C4"/>
    <w:rsid w:val="00203DB7"/>
    <w:rsid w:val="00203DC9"/>
    <w:rsid w:val="0020479F"/>
    <w:rsid w:val="002116C8"/>
    <w:rsid w:val="002165D5"/>
    <w:rsid w:val="00216BE0"/>
    <w:rsid w:val="0021781F"/>
    <w:rsid w:val="00232E93"/>
    <w:rsid w:val="00235583"/>
    <w:rsid w:val="00235749"/>
    <w:rsid w:val="00241018"/>
    <w:rsid w:val="00245E93"/>
    <w:rsid w:val="002663B4"/>
    <w:rsid w:val="00286DB3"/>
    <w:rsid w:val="0029333A"/>
    <w:rsid w:val="00296443"/>
    <w:rsid w:val="002A04AA"/>
    <w:rsid w:val="002A1AC6"/>
    <w:rsid w:val="002B1DA6"/>
    <w:rsid w:val="002B45D4"/>
    <w:rsid w:val="002B4DBF"/>
    <w:rsid w:val="002C6428"/>
    <w:rsid w:val="002E75B8"/>
    <w:rsid w:val="002F188F"/>
    <w:rsid w:val="002F22DB"/>
    <w:rsid w:val="002F71DD"/>
    <w:rsid w:val="0030208B"/>
    <w:rsid w:val="00302B69"/>
    <w:rsid w:val="00313BD2"/>
    <w:rsid w:val="00315BE6"/>
    <w:rsid w:val="003168FE"/>
    <w:rsid w:val="00316A02"/>
    <w:rsid w:val="0031700F"/>
    <w:rsid w:val="0032234D"/>
    <w:rsid w:val="00331C37"/>
    <w:rsid w:val="00332390"/>
    <w:rsid w:val="003354C2"/>
    <w:rsid w:val="00343CAB"/>
    <w:rsid w:val="00351944"/>
    <w:rsid w:val="00352249"/>
    <w:rsid w:val="00373C8D"/>
    <w:rsid w:val="00374386"/>
    <w:rsid w:val="00384C67"/>
    <w:rsid w:val="003869C0"/>
    <w:rsid w:val="00390E9B"/>
    <w:rsid w:val="00393170"/>
    <w:rsid w:val="003A0B22"/>
    <w:rsid w:val="003A1FF5"/>
    <w:rsid w:val="003A6C69"/>
    <w:rsid w:val="003A70FC"/>
    <w:rsid w:val="003B1A55"/>
    <w:rsid w:val="003B42FD"/>
    <w:rsid w:val="003C3028"/>
    <w:rsid w:val="003D2D84"/>
    <w:rsid w:val="003E4C37"/>
    <w:rsid w:val="003E5633"/>
    <w:rsid w:val="003F4514"/>
    <w:rsid w:val="003F5B51"/>
    <w:rsid w:val="003F69F1"/>
    <w:rsid w:val="00412AFE"/>
    <w:rsid w:val="00412C21"/>
    <w:rsid w:val="00415681"/>
    <w:rsid w:val="004233BD"/>
    <w:rsid w:val="00424555"/>
    <w:rsid w:val="004277E7"/>
    <w:rsid w:val="00433C5C"/>
    <w:rsid w:val="00434B2B"/>
    <w:rsid w:val="004407E6"/>
    <w:rsid w:val="00442074"/>
    <w:rsid w:val="00446648"/>
    <w:rsid w:val="00464519"/>
    <w:rsid w:val="00466E9A"/>
    <w:rsid w:val="00480E64"/>
    <w:rsid w:val="00481894"/>
    <w:rsid w:val="00483195"/>
    <w:rsid w:val="00493770"/>
    <w:rsid w:val="004964C8"/>
    <w:rsid w:val="0049796C"/>
    <w:rsid w:val="004A06D7"/>
    <w:rsid w:val="004A1164"/>
    <w:rsid w:val="004B0913"/>
    <w:rsid w:val="004B360C"/>
    <w:rsid w:val="004B61DE"/>
    <w:rsid w:val="004C7511"/>
    <w:rsid w:val="004D3D74"/>
    <w:rsid w:val="004D6A0B"/>
    <w:rsid w:val="004E2DE7"/>
    <w:rsid w:val="004F343C"/>
    <w:rsid w:val="004F4081"/>
    <w:rsid w:val="004F4E68"/>
    <w:rsid w:val="00503970"/>
    <w:rsid w:val="005103C5"/>
    <w:rsid w:val="00510428"/>
    <w:rsid w:val="00512B72"/>
    <w:rsid w:val="00514BFE"/>
    <w:rsid w:val="00516282"/>
    <w:rsid w:val="00517D14"/>
    <w:rsid w:val="00520CED"/>
    <w:rsid w:val="005260C5"/>
    <w:rsid w:val="0053161A"/>
    <w:rsid w:val="00533415"/>
    <w:rsid w:val="00536CE8"/>
    <w:rsid w:val="005415C0"/>
    <w:rsid w:val="005420A9"/>
    <w:rsid w:val="0054293B"/>
    <w:rsid w:val="005524F1"/>
    <w:rsid w:val="005563CA"/>
    <w:rsid w:val="00557A1E"/>
    <w:rsid w:val="005759B5"/>
    <w:rsid w:val="00577FC9"/>
    <w:rsid w:val="0059752B"/>
    <w:rsid w:val="005A51DF"/>
    <w:rsid w:val="005A539A"/>
    <w:rsid w:val="005B1BDF"/>
    <w:rsid w:val="005B3531"/>
    <w:rsid w:val="005B58FC"/>
    <w:rsid w:val="005C2E24"/>
    <w:rsid w:val="005C7869"/>
    <w:rsid w:val="005D21DE"/>
    <w:rsid w:val="005D35BE"/>
    <w:rsid w:val="005D4BD0"/>
    <w:rsid w:val="005E0DAF"/>
    <w:rsid w:val="005E137F"/>
    <w:rsid w:val="005E3A24"/>
    <w:rsid w:val="005E4BA1"/>
    <w:rsid w:val="005F4233"/>
    <w:rsid w:val="005F7221"/>
    <w:rsid w:val="0060210D"/>
    <w:rsid w:val="00610234"/>
    <w:rsid w:val="006300C3"/>
    <w:rsid w:val="00637959"/>
    <w:rsid w:val="00641A32"/>
    <w:rsid w:val="00646F29"/>
    <w:rsid w:val="006514A9"/>
    <w:rsid w:val="006548FB"/>
    <w:rsid w:val="00661A39"/>
    <w:rsid w:val="00663629"/>
    <w:rsid w:val="00666274"/>
    <w:rsid w:val="00667A11"/>
    <w:rsid w:val="00676E73"/>
    <w:rsid w:val="00682F1F"/>
    <w:rsid w:val="0068572A"/>
    <w:rsid w:val="006924F7"/>
    <w:rsid w:val="00695360"/>
    <w:rsid w:val="006B0C74"/>
    <w:rsid w:val="006B2213"/>
    <w:rsid w:val="006B22C2"/>
    <w:rsid w:val="006C09D5"/>
    <w:rsid w:val="006C144B"/>
    <w:rsid w:val="006C1667"/>
    <w:rsid w:val="006D29A8"/>
    <w:rsid w:val="006D5ACD"/>
    <w:rsid w:val="006E7AFE"/>
    <w:rsid w:val="006F6A1F"/>
    <w:rsid w:val="00704359"/>
    <w:rsid w:val="00711FBB"/>
    <w:rsid w:val="007163E2"/>
    <w:rsid w:val="00720078"/>
    <w:rsid w:val="00724AE9"/>
    <w:rsid w:val="00731E37"/>
    <w:rsid w:val="00732844"/>
    <w:rsid w:val="00740E78"/>
    <w:rsid w:val="00741A6D"/>
    <w:rsid w:val="00741EBC"/>
    <w:rsid w:val="0074441B"/>
    <w:rsid w:val="0074725B"/>
    <w:rsid w:val="00747558"/>
    <w:rsid w:val="00756DD5"/>
    <w:rsid w:val="0075717A"/>
    <w:rsid w:val="007602BC"/>
    <w:rsid w:val="0076668F"/>
    <w:rsid w:val="00774E20"/>
    <w:rsid w:val="007761CF"/>
    <w:rsid w:val="007806BB"/>
    <w:rsid w:val="007832C6"/>
    <w:rsid w:val="007903C7"/>
    <w:rsid w:val="00797AC6"/>
    <w:rsid w:val="007A774D"/>
    <w:rsid w:val="007B0802"/>
    <w:rsid w:val="007B6BB5"/>
    <w:rsid w:val="007B75FE"/>
    <w:rsid w:val="007C0020"/>
    <w:rsid w:val="007C7FCD"/>
    <w:rsid w:val="007D1855"/>
    <w:rsid w:val="007D3C0B"/>
    <w:rsid w:val="007D5657"/>
    <w:rsid w:val="007D577F"/>
    <w:rsid w:val="007D5E8E"/>
    <w:rsid w:val="007F061D"/>
    <w:rsid w:val="007F122D"/>
    <w:rsid w:val="007F154B"/>
    <w:rsid w:val="007F4916"/>
    <w:rsid w:val="007F6147"/>
    <w:rsid w:val="0081080C"/>
    <w:rsid w:val="008128A3"/>
    <w:rsid w:val="00812BA3"/>
    <w:rsid w:val="00814297"/>
    <w:rsid w:val="00821B89"/>
    <w:rsid w:val="00826D46"/>
    <w:rsid w:val="00827D85"/>
    <w:rsid w:val="008348D2"/>
    <w:rsid w:val="008422B7"/>
    <w:rsid w:val="00843560"/>
    <w:rsid w:val="0084363C"/>
    <w:rsid w:val="008519FD"/>
    <w:rsid w:val="00853CDF"/>
    <w:rsid w:val="008557EF"/>
    <w:rsid w:val="008612E8"/>
    <w:rsid w:val="00864366"/>
    <w:rsid w:val="00867485"/>
    <w:rsid w:val="00885BC6"/>
    <w:rsid w:val="008A071B"/>
    <w:rsid w:val="008B0FA0"/>
    <w:rsid w:val="008B5702"/>
    <w:rsid w:val="008C2379"/>
    <w:rsid w:val="008C68DF"/>
    <w:rsid w:val="008E0883"/>
    <w:rsid w:val="008E4415"/>
    <w:rsid w:val="008F339A"/>
    <w:rsid w:val="00904E1D"/>
    <w:rsid w:val="00906D80"/>
    <w:rsid w:val="00916CA7"/>
    <w:rsid w:val="00921B92"/>
    <w:rsid w:val="00921BB1"/>
    <w:rsid w:val="00922DFC"/>
    <w:rsid w:val="00924B00"/>
    <w:rsid w:val="00931DC7"/>
    <w:rsid w:val="009423CE"/>
    <w:rsid w:val="00946C79"/>
    <w:rsid w:val="00955A7E"/>
    <w:rsid w:val="009608FC"/>
    <w:rsid w:val="0096431A"/>
    <w:rsid w:val="00970817"/>
    <w:rsid w:val="00971F6C"/>
    <w:rsid w:val="00976979"/>
    <w:rsid w:val="00977D9F"/>
    <w:rsid w:val="00982E2C"/>
    <w:rsid w:val="0099049B"/>
    <w:rsid w:val="00995841"/>
    <w:rsid w:val="0099599B"/>
    <w:rsid w:val="009962FC"/>
    <w:rsid w:val="009A2923"/>
    <w:rsid w:val="009A60F4"/>
    <w:rsid w:val="009A68EA"/>
    <w:rsid w:val="009B563E"/>
    <w:rsid w:val="009B688F"/>
    <w:rsid w:val="009B7B2B"/>
    <w:rsid w:val="009D235B"/>
    <w:rsid w:val="009F0999"/>
    <w:rsid w:val="009F4367"/>
    <w:rsid w:val="009F703F"/>
    <w:rsid w:val="00A003F7"/>
    <w:rsid w:val="00A01AD1"/>
    <w:rsid w:val="00A02204"/>
    <w:rsid w:val="00A02328"/>
    <w:rsid w:val="00A0651B"/>
    <w:rsid w:val="00A121E3"/>
    <w:rsid w:val="00A1410E"/>
    <w:rsid w:val="00A17A0A"/>
    <w:rsid w:val="00A17D4A"/>
    <w:rsid w:val="00A337C9"/>
    <w:rsid w:val="00A3602B"/>
    <w:rsid w:val="00A4114E"/>
    <w:rsid w:val="00A4734B"/>
    <w:rsid w:val="00A500D7"/>
    <w:rsid w:val="00A5309D"/>
    <w:rsid w:val="00A53496"/>
    <w:rsid w:val="00A53731"/>
    <w:rsid w:val="00A6051A"/>
    <w:rsid w:val="00A618EE"/>
    <w:rsid w:val="00A62306"/>
    <w:rsid w:val="00A63C5C"/>
    <w:rsid w:val="00A67DF7"/>
    <w:rsid w:val="00A73848"/>
    <w:rsid w:val="00A76427"/>
    <w:rsid w:val="00A90076"/>
    <w:rsid w:val="00A958F8"/>
    <w:rsid w:val="00AA4FC9"/>
    <w:rsid w:val="00AA5779"/>
    <w:rsid w:val="00AA7955"/>
    <w:rsid w:val="00AB36D8"/>
    <w:rsid w:val="00AB5DD7"/>
    <w:rsid w:val="00AC7BE5"/>
    <w:rsid w:val="00AD491C"/>
    <w:rsid w:val="00AD7839"/>
    <w:rsid w:val="00AE7D6F"/>
    <w:rsid w:val="00AF0041"/>
    <w:rsid w:val="00B0356B"/>
    <w:rsid w:val="00B04D60"/>
    <w:rsid w:val="00B058EA"/>
    <w:rsid w:val="00B10C44"/>
    <w:rsid w:val="00B22BAB"/>
    <w:rsid w:val="00B31EDD"/>
    <w:rsid w:val="00B32997"/>
    <w:rsid w:val="00B32C13"/>
    <w:rsid w:val="00B337D1"/>
    <w:rsid w:val="00B42773"/>
    <w:rsid w:val="00B44620"/>
    <w:rsid w:val="00B5347D"/>
    <w:rsid w:val="00B53CA5"/>
    <w:rsid w:val="00B56667"/>
    <w:rsid w:val="00B62303"/>
    <w:rsid w:val="00B7045C"/>
    <w:rsid w:val="00B72E59"/>
    <w:rsid w:val="00B737E8"/>
    <w:rsid w:val="00B81A2B"/>
    <w:rsid w:val="00B9266A"/>
    <w:rsid w:val="00BA3E10"/>
    <w:rsid w:val="00BA51C2"/>
    <w:rsid w:val="00BB4677"/>
    <w:rsid w:val="00BB528E"/>
    <w:rsid w:val="00BB5570"/>
    <w:rsid w:val="00BC15BD"/>
    <w:rsid w:val="00BC5400"/>
    <w:rsid w:val="00BC57BD"/>
    <w:rsid w:val="00BE1322"/>
    <w:rsid w:val="00C00254"/>
    <w:rsid w:val="00C01564"/>
    <w:rsid w:val="00C01E9A"/>
    <w:rsid w:val="00C032E7"/>
    <w:rsid w:val="00C0350B"/>
    <w:rsid w:val="00C1281E"/>
    <w:rsid w:val="00C207C2"/>
    <w:rsid w:val="00C22ABA"/>
    <w:rsid w:val="00C40E28"/>
    <w:rsid w:val="00C50AAE"/>
    <w:rsid w:val="00C56A02"/>
    <w:rsid w:val="00C62AF6"/>
    <w:rsid w:val="00C67847"/>
    <w:rsid w:val="00C71B0B"/>
    <w:rsid w:val="00C802B8"/>
    <w:rsid w:val="00C849CD"/>
    <w:rsid w:val="00C95488"/>
    <w:rsid w:val="00C95DCA"/>
    <w:rsid w:val="00CA01A9"/>
    <w:rsid w:val="00CA1708"/>
    <w:rsid w:val="00CA4F73"/>
    <w:rsid w:val="00CA7687"/>
    <w:rsid w:val="00CB1C33"/>
    <w:rsid w:val="00CB4F5B"/>
    <w:rsid w:val="00CB7750"/>
    <w:rsid w:val="00CC48C3"/>
    <w:rsid w:val="00CE07DC"/>
    <w:rsid w:val="00CE2A43"/>
    <w:rsid w:val="00CF397C"/>
    <w:rsid w:val="00CF6F85"/>
    <w:rsid w:val="00D04652"/>
    <w:rsid w:val="00D06554"/>
    <w:rsid w:val="00D12C6D"/>
    <w:rsid w:val="00D23BDE"/>
    <w:rsid w:val="00D31752"/>
    <w:rsid w:val="00D32576"/>
    <w:rsid w:val="00D36229"/>
    <w:rsid w:val="00D50D80"/>
    <w:rsid w:val="00D60561"/>
    <w:rsid w:val="00D62A24"/>
    <w:rsid w:val="00D62BA4"/>
    <w:rsid w:val="00D71EA5"/>
    <w:rsid w:val="00D86B08"/>
    <w:rsid w:val="00D93117"/>
    <w:rsid w:val="00D93182"/>
    <w:rsid w:val="00D94725"/>
    <w:rsid w:val="00DA2E60"/>
    <w:rsid w:val="00DA68EA"/>
    <w:rsid w:val="00DB4E94"/>
    <w:rsid w:val="00DB6282"/>
    <w:rsid w:val="00DC0C77"/>
    <w:rsid w:val="00DC1ECE"/>
    <w:rsid w:val="00DC27FC"/>
    <w:rsid w:val="00DC5C94"/>
    <w:rsid w:val="00DE1772"/>
    <w:rsid w:val="00DE5344"/>
    <w:rsid w:val="00DF0EC8"/>
    <w:rsid w:val="00E1218B"/>
    <w:rsid w:val="00E22467"/>
    <w:rsid w:val="00E238FF"/>
    <w:rsid w:val="00E33620"/>
    <w:rsid w:val="00E46101"/>
    <w:rsid w:val="00E55ECD"/>
    <w:rsid w:val="00E56D69"/>
    <w:rsid w:val="00E623ED"/>
    <w:rsid w:val="00E67121"/>
    <w:rsid w:val="00E71A4E"/>
    <w:rsid w:val="00E739A0"/>
    <w:rsid w:val="00E81ED4"/>
    <w:rsid w:val="00EA08A6"/>
    <w:rsid w:val="00EA0A9C"/>
    <w:rsid w:val="00EA54EA"/>
    <w:rsid w:val="00EB1050"/>
    <w:rsid w:val="00EC2DA0"/>
    <w:rsid w:val="00EC5C9C"/>
    <w:rsid w:val="00EE1CB5"/>
    <w:rsid w:val="00EE79E9"/>
    <w:rsid w:val="00EF7587"/>
    <w:rsid w:val="00EF7E84"/>
    <w:rsid w:val="00F239A4"/>
    <w:rsid w:val="00F24AD2"/>
    <w:rsid w:val="00F410B7"/>
    <w:rsid w:val="00F43E7A"/>
    <w:rsid w:val="00F4605F"/>
    <w:rsid w:val="00F505DC"/>
    <w:rsid w:val="00F5776C"/>
    <w:rsid w:val="00F6631E"/>
    <w:rsid w:val="00F7735D"/>
    <w:rsid w:val="00F83E37"/>
    <w:rsid w:val="00F86A89"/>
    <w:rsid w:val="00F942FF"/>
    <w:rsid w:val="00F9706E"/>
    <w:rsid w:val="00FA5223"/>
    <w:rsid w:val="00FB0E35"/>
    <w:rsid w:val="00FB30BD"/>
    <w:rsid w:val="00FB4926"/>
    <w:rsid w:val="00FB5237"/>
    <w:rsid w:val="00FB542F"/>
    <w:rsid w:val="00FB5940"/>
    <w:rsid w:val="00FB78E6"/>
    <w:rsid w:val="00FC3574"/>
    <w:rsid w:val="00FC4B6D"/>
    <w:rsid w:val="00FD05F9"/>
    <w:rsid w:val="00FD427F"/>
    <w:rsid w:val="00FD55E0"/>
    <w:rsid w:val="00FD5B11"/>
    <w:rsid w:val="00FE1961"/>
    <w:rsid w:val="00FE53C2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B9BE9"/>
  <w15:chartTrackingRefBased/>
  <w15:docId w15:val="{564ADE87-1104-43A1-802E-1D09D4F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F2"/>
  </w:style>
  <w:style w:type="paragraph" w:styleId="Titre1">
    <w:name w:val="heading 1"/>
    <w:basedOn w:val="Normal"/>
    <w:next w:val="Normal"/>
    <w:link w:val="Titre1Car"/>
    <w:uiPriority w:val="9"/>
    <w:qFormat/>
    <w:rsid w:val="007163E2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63E2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63E2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63E2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3E2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3E2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3E2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3E2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3E2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63E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46451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4519"/>
    <w:rPr>
      <w:color w:val="808080"/>
      <w:shd w:val="clear" w:color="auto" w:fill="E6E6E6"/>
    </w:rPr>
  </w:style>
  <w:style w:type="character" w:customStyle="1" w:styleId="fontstyle01">
    <w:name w:val="fontstyle01"/>
    <w:basedOn w:val="Policepardfaut"/>
    <w:rsid w:val="00D23BDE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7163E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163E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7163E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7163E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63E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716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163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163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716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163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63E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3E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7163E2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7163E2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7163E2"/>
    <w:rPr>
      <w:i/>
      <w:iCs/>
      <w:color w:val="auto"/>
    </w:rPr>
  </w:style>
  <w:style w:type="paragraph" w:styleId="Sansinterligne">
    <w:name w:val="No Spacing"/>
    <w:link w:val="SansinterligneCar"/>
    <w:uiPriority w:val="1"/>
    <w:qFormat/>
    <w:rsid w:val="007163E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7163E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163E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3E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3E2"/>
    <w:rPr>
      <w:color w:val="000000" w:themeColor="text1"/>
      <w:shd w:val="clear" w:color="auto" w:fill="F2F2F2" w:themeFill="background1" w:themeFillShade="F2"/>
    </w:rPr>
  </w:style>
  <w:style w:type="character" w:styleId="Emphaseple">
    <w:name w:val="Subtle Emphasis"/>
    <w:basedOn w:val="Policepardfaut"/>
    <w:uiPriority w:val="19"/>
    <w:qFormat/>
    <w:rsid w:val="007163E2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7163E2"/>
    <w:rPr>
      <w:b/>
      <w:bCs/>
      <w:i/>
      <w:iCs/>
      <w:caps/>
    </w:rPr>
  </w:style>
  <w:style w:type="character" w:styleId="Rfrenceple">
    <w:name w:val="Subtle Reference"/>
    <w:basedOn w:val="Policepardfaut"/>
    <w:uiPriority w:val="31"/>
    <w:qFormat/>
    <w:rsid w:val="007163E2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7163E2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7163E2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163E2"/>
    <w:pPr>
      <w:outlineLvl w:val="9"/>
    </w:pPr>
  </w:style>
  <w:style w:type="paragraph" w:styleId="Bibliographie">
    <w:name w:val="Bibliography"/>
    <w:basedOn w:val="Normal"/>
    <w:next w:val="Normal"/>
    <w:uiPriority w:val="37"/>
    <w:unhideWhenUsed/>
    <w:rsid w:val="00A337C9"/>
  </w:style>
  <w:style w:type="paragraph" w:styleId="Paragraphedeliste">
    <w:name w:val="List Paragraph"/>
    <w:basedOn w:val="Normal"/>
    <w:uiPriority w:val="34"/>
    <w:qFormat/>
    <w:rsid w:val="00BC57B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6431A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4C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4C6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84C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4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648"/>
  </w:style>
  <w:style w:type="paragraph" w:styleId="Pieddepage">
    <w:name w:val="footer"/>
    <w:basedOn w:val="Normal"/>
    <w:link w:val="PieddepageCar"/>
    <w:uiPriority w:val="99"/>
    <w:unhideWhenUsed/>
    <w:rsid w:val="00446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648"/>
  </w:style>
  <w:style w:type="character" w:customStyle="1" w:styleId="SansinterligneCar">
    <w:name w:val="Sans interligne Car"/>
    <w:basedOn w:val="Policepardfaut"/>
    <w:link w:val="Sansinterligne"/>
    <w:uiPriority w:val="1"/>
    <w:rsid w:val="007F122D"/>
  </w:style>
  <w:style w:type="paragraph" w:styleId="Textedebulles">
    <w:name w:val="Balloon Text"/>
    <w:basedOn w:val="Normal"/>
    <w:link w:val="TextedebullesCar"/>
    <w:uiPriority w:val="99"/>
    <w:semiHidden/>
    <w:unhideWhenUsed/>
    <w:rsid w:val="004A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any.dombou@hot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any.dombou@hot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3262019DF94CD7A4F9E49F8B6C5D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61E9B7-70F1-48F2-B579-624E1DD06139}"/>
      </w:docPartPr>
      <w:docPartBody>
        <w:p w:rsidR="00191E89" w:rsidRDefault="00191E89" w:rsidP="00191E89">
          <w:pPr>
            <w:pStyle w:val="AC3262019DF94CD7A4F9E49F8B6C5DD4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89"/>
    <w:rsid w:val="00191E89"/>
    <w:rsid w:val="00452B6B"/>
    <w:rsid w:val="00642A6B"/>
    <w:rsid w:val="00E5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1E89"/>
    <w:rPr>
      <w:color w:val="808080"/>
    </w:rPr>
  </w:style>
  <w:style w:type="paragraph" w:customStyle="1" w:styleId="AC3262019DF94CD7A4F9E49F8B6C5DD4">
    <w:name w:val="AC3262019DF94CD7A4F9E49F8B6C5DD4"/>
    <w:rsid w:val="00191E89"/>
  </w:style>
  <w:style w:type="paragraph" w:customStyle="1" w:styleId="4C278E27519B48FE96FF06881D98E809">
    <w:name w:val="4C278E27519B48FE96FF06881D98E809"/>
    <w:rsid w:val="00191E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Bor81</b:Tag>
    <b:SourceType>JournalArticle</b:SourceType>
    <b:Guid>{B9046A43-2144-4655-AB06-4BBE8B24FBD3}</b:Guid>
    <b:Author>
      <b:Author>
        <b:NameList>
          <b:Person>
            <b:Last>Borda</b:Last>
            <b:First>J.</b:First>
            <b:Middle>C.</b:Middle>
          </b:Person>
        </b:NameList>
      </b:Author>
    </b:Author>
    <b:Title>Histoire de l'Académie Royale des Sciences</b:Title>
    <b:JournalName>Mémoire sur les élections au scrutin</b:JournalName>
    <b:Year>1781</b:Year>
    <b:City>Paris</b:City>
    <b:RefOrder>1</b:RefOrder>
  </b:Source>
  <b:Source>
    <b:Tag>Con85</b:Tag>
    <b:SourceType>JournalArticle</b:SourceType>
    <b:Guid>{81DE629E-2B24-4D2A-AB67-5F99BA51F70E}</b:Guid>
    <b:Author>
      <b:Author>
        <b:NameList>
          <b:Person>
            <b:Last>Condorcet</b:Last>
            <b:First>Marquis</b:First>
            <b:Middle>de</b:Middle>
          </b:Person>
        </b:NameList>
      </b:Author>
    </b:Author>
    <b:Title>Éssai sur l’application de l’analyse à la probabilité des décisions rendues à la pluralité des voix</b:Title>
    <b:JournalName>Imprimerie Royale</b:JournalName>
    <b:Year>1785</b:Year>
    <b:City>Paris</b:City>
    <b:RefOrder>10</b:RefOrder>
  </b:Source>
  <b:Source>
    <b:Tag>Leh07</b:Tag>
    <b:SourceType>JournalArticle</b:SourceType>
    <b:Guid>{EEDBC1CE-0179-4EC7-99B9-44D047363DD3}</b:Guid>
    <b:Author>
      <b:Author>
        <b:NameList>
          <b:Person>
            <b:Last>Lehtinen</b:Last>
            <b:First>Aki</b:First>
          </b:Person>
        </b:NameList>
      </b:Author>
    </b:Author>
    <b:Title>The Borda rule is also intended for dishonest men</b:Title>
    <b:JournalName>Public Choice</b:JournalName>
    <b:Year>2007</b:Year>
    <b:Pages>73–90</b:Pages>
    <b:Issue>133</b:Issue>
    <b:DOI>10.1007/s11127-007-9178-5</b:DOI>
    <b:RefOrder>2</b:RefOrder>
  </b:Source>
  <b:Source>
    <b:Tag>Isl12</b:Tag>
    <b:SourceType>JournalArticle</b:SourceType>
    <b:Guid>{38A4176E-6E29-45A0-82F4-B71C5E95C357}</b:Guid>
    <b:Author>
      <b:Author>
        <b:NameList>
          <b:Person>
            <b:Last>Islam</b:Last>
            <b:First>J.N.</b:First>
          </b:Person>
          <b:Person>
            <b:Last>Mohajan</b:Last>
            <b:First>H.K.</b:First>
          </b:Person>
          <b:Person>
            <b:Last>Moolio</b:Last>
            <b:First>P.</b:First>
          </b:Person>
        </b:NameList>
      </b:Author>
    </b:Author>
    <b:Title>Borda Voting is Non-manipulable but Cloning Manipulation is Possible</b:Title>
    <b:JournalName>International Journal of Development Research and Quantitative Techniques</b:JournalName>
    <b:Year>2012</b:Year>
    <b:Pages>28–37</b:Pages>
    <b:Volume>2</b:Volume>
    <b:Issue>1</b:Issue>
    <b:RefOrder>3</b:RefOrder>
  </b:Source>
  <b:Source>
    <b:Tag>Arr63</b:Tag>
    <b:SourceType>JournalArticle</b:SourceType>
    <b:Guid>{7CC76764-B78C-4D27-BF8C-8A8D45F52F6D}</b:Guid>
    <b:Author>
      <b:Author>
        <b:NameList>
          <b:Person>
            <b:Last>Arrow</b:Last>
            <b:First>K.</b:First>
            <b:Middle>J.</b:Middle>
          </b:Person>
        </b:NameList>
      </b:Author>
    </b:Author>
    <b:Title>Social Choice and Individual Values</b:Title>
    <b:JournalName>2nd ed. Wiley</b:JournalName>
    <b:Year>1963</b:Year>
    <b:City>New York</b:City>
    <b:RefOrder>4</b:RefOrder>
  </b:Source>
  <b:Source>
    <b:Tag>Béh09</b:Tag>
    <b:SourceType>JournalArticle</b:SourceType>
    <b:Guid>{B21EE383-B489-46D5-841D-789E17FCC18A}</b:Guid>
    <b:Author>
      <b:Author>
        <b:NameList>
          <b:Person>
            <b:Last>Béhue</b:Last>
            <b:First>Virginie</b:First>
          </b:Person>
          <b:Person>
            <b:Last>Favardin</b:Last>
            <b:First>Pierre</b:First>
          </b:Person>
          <b:Person>
            <b:Last>Lepelley</b:Last>
            <b:First>Dominique</b:First>
          </b:Person>
        </b:NameList>
      </b:Author>
    </b:Author>
    <b:Title>La manipulation stratégique des règles de vote : une étude expérimentale</b:Title>
    <b:JournalName>Recherches économiques de Louvain</b:JournalName>
    <b:Year>2009</b:Year>
    <b:Pages>503-516</b:Pages>
    <b:Volume>75</b:Volume>
    <b:Issue>4</b:Issue>
    <b:DOI>10.3917/rel.754.0503</b:DOI>
    <b:RefOrder>5</b:RefOrder>
  </b:Source>
  <b:Source>
    <b:Tag>Gib73</b:Tag>
    <b:SourceType>JournalArticle</b:SourceType>
    <b:Guid>{C2D51EC0-7AE9-4D79-8D02-24C872F392AE}</b:Guid>
    <b:Author>
      <b:Author>
        <b:NameList>
          <b:Person>
            <b:Last>Gibbard</b:Last>
            <b:First>A.</b:First>
          </b:Person>
        </b:NameList>
      </b:Author>
    </b:Author>
    <b:Title>Manipulation of votings schemes : a general result</b:Title>
    <b:JournalName>Econometrica</b:JournalName>
    <b:Year>1973</b:Year>
    <b:Pages>587-601</b:Pages>
    <b:Issue>41</b:Issue>
    <b:RefOrder>11</b:RefOrder>
  </b:Source>
  <b:Source>
    <b:Tag>Sat75</b:Tag>
    <b:SourceType>JournalArticle</b:SourceType>
    <b:Guid>{8D909838-892E-4813-9FE0-64988061A2AB}</b:Guid>
    <b:Author>
      <b:Author>
        <b:NameList>
          <b:Person>
            <b:Last>Satterthwaite</b:Last>
            <b:First>M.</b:First>
            <b:Middle>A.</b:Middle>
          </b:Person>
        </b:NameList>
      </b:Author>
    </b:Author>
    <b:Title>Strategy-Proofness and Arrow’s Conditions</b:Title>
    <b:JournalName>Journal of Economic Theory</b:JournalName>
    <b:Year>1975</b:Year>
    <b:Pages>198-217</b:Pages>
    <b:Volume>10</b:Volume>
    <b:RefOrder>6</b:RefOrder>
  </b:Source>
  <b:Source>
    <b:Tag>Bar06</b:Tag>
    <b:SourceType>JournalArticle</b:SourceType>
    <b:Guid>{BA3CF545-1BCE-4199-9CBF-82DC59763977}</b:Guid>
    <b:Author>
      <b:Author>
        <b:NameList>
          <b:Person>
            <b:Last>Barbie</b:Last>
            <b:First>Martin</b:First>
          </b:Person>
          <b:Person>
            <b:Last>Puppe</b:Last>
            <b:First>Clemens</b:First>
          </b:Person>
          <b:Person>
            <b:Last>Tasnádi</b:Last>
            <b:First>Attila</b:First>
          </b:Person>
        </b:NameList>
      </b:Author>
    </b:Author>
    <b:Title>Non-manipulable domains for the Borda count</b:Title>
    <b:JournalName>Economic Theory</b:JournalName>
    <b:Year>2006</b:Year>
    <b:Pages>411–430</b:Pages>
    <b:Volume>27</b:Volume>
    <b:Issue>2</b:Issue>
    <b:RefOrder>9</b:RefOrder>
  </b:Source>
  <b:Source>
    <b:Tag>Lep17</b:Tag>
    <b:SourceType>JournalArticle</b:SourceType>
    <b:Guid>{64B8A2C2-BD89-478A-A7DF-F0C797CF566F}</b:Guid>
    <b:Author>
      <b:Author>
        <b:NameList>
          <b:Person>
            <b:Last>Lepelley</b:Last>
            <b:First>Dominique</b:First>
          </b:Person>
          <b:Person>
            <b:Last>Moyouwou</b:Last>
            <b:First>Issofa</b:First>
          </b:Person>
          <b:Person>
            <b:Last>Smaoui</b:Last>
            <b:First>Hatem</b:First>
          </b:Person>
        </b:NameList>
      </b:Author>
    </b:Author>
    <b:Title>Monotonicity paradoxes in three-candidate elections using scoring elimination rules</b:Title>
    <b:JournalName>Social Choice Welfare</b:JournalName>
    <b:Year>2017</b:Year>
    <b:DOI>10.1007/s00355-017-1069-1</b:DOI>
    <b:RefOrder>7</b:RefOrder>
  </b:Source>
  <b:Source>
    <b:Tag>Saa13</b:Tag>
    <b:SourceType>JournalArticle</b:SourceType>
    <b:Guid>{03067837-62F4-4F63-A978-BF59C1E15F25}</b:Guid>
    <b:Author>
      <b:Author>
        <b:NameList>
          <b:Person>
            <b:Last>Saari</b:Last>
            <b:First>D.G.</b:First>
          </b:Person>
          <b:Person>
            <b:Last>McIntee</b:Last>
            <b:First>T.J.</b:First>
          </b:Person>
        </b:NameList>
      </b:Author>
    </b:Author>
    <b:Title>Connecting pairwise and positional election outcomes</b:Title>
    <b:JournalName>Mathematical Social Sciences</b:JournalName>
    <b:Year>2013</b:Year>
    <b:Pages>140–151</b:Pages>
    <b:Volume>66</b:Volume>
    <b:RefOrder>8</b:RefOrder>
  </b:Source>
  <b:Source>
    <b:Tag>Das03</b:Tag>
    <b:SourceType>JournalArticle</b:SourceType>
    <b:Guid>{EF5B0102-16A2-4EE5-A244-DD0BA9008430}</b:Guid>
    <b:Author>
      <b:Author>
        <b:NameList>
          <b:Person>
            <b:Last>Dasgupta</b:Last>
            <b:First>P.</b:First>
          </b:Person>
          <b:Person>
            <b:Last>Maskin</b:Last>
            <b:First>E.</b:First>
          </b:Person>
        </b:NameList>
      </b:Author>
    </b:Author>
    <b:Title>On the robustness of majority rule</b:Title>
    <b:JournalName>Mimeo</b:JournalName>
    <b:Year>2003</b:Year>
    <b:RefOrder>12</b:RefOrder>
  </b:Source>
  <b:Source>
    <b:Tag>Mas95</b:Tag>
    <b:SourceType>JournalArticle</b:SourceType>
    <b:Guid>{77DAAD44-7F23-4918-A451-5973F4CC0E80}</b:Guid>
    <b:Author>
      <b:Author>
        <b:NameList>
          <b:Person>
            <b:Last>Maskin</b:Last>
            <b:First>E.</b:First>
          </b:Person>
        </b:NameList>
      </b:Author>
      <b:Editor>
        <b:NameList>
          <b:Person>
            <b:Last>Press</b:Last>
            <b:First>Oxford:</b:First>
            <b:Middle>Clarendon</b:Middle>
          </b:Person>
        </b:NameList>
      </b:Editor>
    </b:Author>
    <b:Title>Majority rule, social welfare functions, and game forms</b:Title>
    <b:JournalName>Choice, welfare and development</b:JournalName>
    <b:Year>1995</b:Year>
    <b:Publisher>Basu, K., Pattanaik, P.K., Suzumura, K. </b:Publisher>
    <b:RefOrder>13</b:RefOrder>
  </b:Source>
  <b:Source>
    <b:Tag>Dis16</b:Tag>
    <b:SourceType>JournalArticle</b:SourceType>
    <b:Guid>{F66A1FDD-C36E-4518-8126-9A69BF0F9FB8}</b:Guid>
    <b:Author>
      <b:Author>
        <b:NameList>
          <b:Person>
            <b:Last>Diss</b:Last>
            <b:First>Mostapha</b:First>
          </b:Person>
          <b:Person>
            <b:Last>Tlidi</b:Last>
            <b:First>Abdelmonaim</b:First>
          </b:Person>
        </b:NameList>
      </b:Author>
    </b:Author>
    <b:Title>Another Perspective on Borda's Paradox</b:Title>
    <b:JournalName>GATE - Lyon Saint-Etienne WP 1632</b:JournalName>
    <b:Year>2016</b:Year>
    <b:URL>https://ssrn.com/abstract=2875342</b:URL>
    <b:RefOrder>14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7F7258-C137-4A86-9CC5-EF8EF972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How Borda voting rule can respect Arrow IIA and avoid Cloning manipulation</vt:lpstr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Borda voting rule can respect Arrow IIA and avoid Cloning manipulation</dc:title>
  <dc:subject/>
  <dc:creator>Nm_Js</dc:creator>
  <cp:keywords/>
  <dc:description/>
  <cp:lastModifiedBy>Nm_Js</cp:lastModifiedBy>
  <cp:revision>2</cp:revision>
  <cp:lastPrinted>2017-08-04T15:28:00Z</cp:lastPrinted>
  <dcterms:created xsi:type="dcterms:W3CDTF">2017-09-25T15:02:00Z</dcterms:created>
  <dcterms:modified xsi:type="dcterms:W3CDTF">2017-09-25T15:02:00Z</dcterms:modified>
</cp:coreProperties>
</file>