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F3" w:rsidRDefault="00B254AD"/>
    <w:p w:rsidR="00D9402A" w:rsidRPr="00DE73C7" w:rsidRDefault="00D9402A" w:rsidP="00D9402A">
      <w:pPr>
        <w:tabs>
          <w:tab w:val="left" w:pos="2250"/>
        </w:tabs>
        <w:spacing w:after="0" w:line="240" w:lineRule="auto"/>
        <w:ind w:firstLine="282"/>
        <w:jc w:val="both"/>
        <w:rPr>
          <w:rFonts w:ascii="Times New Roman" w:hAnsi="Times New Roman"/>
          <w:b/>
          <w:szCs w:val="22"/>
        </w:rPr>
      </w:pPr>
      <w:r w:rsidRPr="00DE73C7">
        <w:rPr>
          <w:rFonts w:ascii="Times New Roman" w:hAnsi="Times New Roman"/>
          <w:b/>
          <w:szCs w:val="22"/>
        </w:rPr>
        <w:t>Table 1: Percentage Currently Enrolled for Total and Urban Rural Divide by Age Cohorts andby Gender at National Level and Provincial Level</w:t>
      </w:r>
    </w:p>
    <w:tbl>
      <w:tblPr>
        <w:tblW w:w="9600" w:type="dxa"/>
        <w:tblInd w:w="-550" w:type="dxa"/>
        <w:tblLook w:val="04A0"/>
      </w:tblPr>
      <w:tblGrid>
        <w:gridCol w:w="960"/>
        <w:gridCol w:w="960"/>
        <w:gridCol w:w="960"/>
        <w:gridCol w:w="960"/>
        <w:gridCol w:w="960"/>
        <w:gridCol w:w="960"/>
        <w:gridCol w:w="960"/>
        <w:gridCol w:w="960"/>
        <w:gridCol w:w="960"/>
        <w:gridCol w:w="960"/>
      </w:tblGrid>
      <w:tr w:rsidR="00D9402A" w:rsidRPr="00F24AA7" w:rsidTr="00480247">
        <w:trPr>
          <w:trHeight w:val="330"/>
          <w:tblHeader/>
        </w:trPr>
        <w:tc>
          <w:tcPr>
            <w:tcW w:w="960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Pakistan</w:t>
            </w:r>
          </w:p>
        </w:tc>
      </w:tr>
      <w:tr w:rsidR="00D9402A" w:rsidRPr="00F24AA7" w:rsidTr="00480247">
        <w:trPr>
          <w:trHeight w:val="330"/>
          <w:tblHead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 </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Total</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Urban</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Rural</w:t>
            </w:r>
          </w:p>
        </w:tc>
      </w:tr>
      <w:tr w:rsidR="00D9402A" w:rsidRPr="00F24AA7" w:rsidTr="00480247">
        <w:trPr>
          <w:trHeight w:val="645"/>
          <w:tblHead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Age Group</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Both Gender</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 xml:space="preserve">Male </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Female</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Both Gender</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 xml:space="preserve">Male </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Female</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Both Gender</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 xml:space="preserve">Male </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Female</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5 to 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66.39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71.34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60.95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77.6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80.87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74.05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60.54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66.41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54.07</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10 to 14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70.04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77.28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61.64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81.34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84.1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78.21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63.26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73.25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51.58</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15-19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41.41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47.6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34.39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52.08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54.84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49.1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33.78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42.63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23.38</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20-24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14.22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17.19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11.29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20.5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22.5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18.43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9.06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12.62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5.68</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25-29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3.22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4.11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2.35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5.82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2.04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2.73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1.4</w:t>
            </w:r>
          </w:p>
        </w:tc>
      </w:tr>
      <w:tr w:rsidR="00D9402A" w:rsidRPr="00F24AA7" w:rsidTr="00480247">
        <w:trPr>
          <w:trHeight w:val="330"/>
        </w:trPr>
        <w:tc>
          <w:tcPr>
            <w:tcW w:w="960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Punjab</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5 to 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79.03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81.34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76.59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87.76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89.51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85.88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73.93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76.51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71.24</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10 to 14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77.54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79.54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75.41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85.68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84.29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87.2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72.19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76.36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67.79</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15-19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45.11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47.39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42.71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55.18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54.27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56.11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37.14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42.06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31.84</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20-24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15.61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17.43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13.99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23.32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24.1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22.58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11.37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25-29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3.83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4.87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2.82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6.06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7.42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4.55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1.92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2.38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1.51</w:t>
            </w:r>
          </w:p>
        </w:tc>
      </w:tr>
      <w:tr w:rsidR="00D9402A" w:rsidRPr="00F24AA7" w:rsidTr="00480247">
        <w:trPr>
          <w:trHeight w:val="330"/>
        </w:trPr>
        <w:tc>
          <w:tcPr>
            <w:tcW w:w="960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KPK</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5 to 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70.74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76.92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63.56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80.35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83.17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77.11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66.56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74.23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57.63</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10 to 14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75.98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87.56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63.02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83.61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90.15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75.91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72.37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86.29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57.17</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15-19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46.51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58.9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33.51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54.59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60.69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48.48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42.32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58.01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25.47</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lastRenderedPageBreak/>
              <w:t>20-24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16.11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11.76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20.85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24.35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17.47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13.09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18.71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8.35</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25-29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4.28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5.13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3.55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5.14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6.01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4.42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3.71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4.57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2.97</w:t>
            </w:r>
          </w:p>
        </w:tc>
      </w:tr>
      <w:tr w:rsidR="00D9402A" w:rsidRPr="00F24AA7" w:rsidTr="00480247">
        <w:trPr>
          <w:trHeight w:val="330"/>
        </w:trPr>
        <w:tc>
          <w:tcPr>
            <w:tcW w:w="960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Sindh</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5 to 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56.63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61.19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51.5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70.37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73.19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67.29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49.22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54.85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42.8</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10 to 14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60.67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69.19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50.56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74.78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77.31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72.14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51.69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64.5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35.19</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15-19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34.55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40.57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27.54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46.15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48.04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44.19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25.23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35.1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12.63</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20-24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12.48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15.73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8.68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16.99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19.17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14.55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7.81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12.31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2.25</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25-29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2.85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3.75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1.87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3.95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4.53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3.27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1.92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3.04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0.75</w:t>
            </w:r>
          </w:p>
        </w:tc>
      </w:tr>
      <w:tr w:rsidR="00D9402A" w:rsidRPr="00F24AA7" w:rsidTr="00480247">
        <w:trPr>
          <w:trHeight w:val="330"/>
        </w:trPr>
        <w:tc>
          <w:tcPr>
            <w:tcW w:w="960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Baluchistan</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5 to 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52.69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61.8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42.93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65.24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72.49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57.6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46.54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56.62</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35.65</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10 to 14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60.51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72.57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43.83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78.95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86.55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68.5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49.56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64.3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29.1</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15-19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35.41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44.7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21.56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50.8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61.07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35.64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24.7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33.38</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11.63</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20-24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9.81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14.04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4.83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17.46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22.26</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10.85</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4.74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7.91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1.36</w:t>
            </w:r>
          </w:p>
        </w:tc>
      </w:tr>
      <w:tr w:rsidR="00D9402A" w:rsidRPr="00F24AA7" w:rsidTr="0048024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b/>
                <w:bCs/>
                <w:color w:val="000000"/>
                <w:szCs w:val="22"/>
              </w:rPr>
            </w:pPr>
            <w:r w:rsidRPr="00F24AA7">
              <w:rPr>
                <w:rFonts w:ascii="Times New Roman" w:hAnsi="Times New Roman"/>
                <w:b/>
                <w:bCs/>
                <w:color w:val="000000"/>
                <w:szCs w:val="22"/>
              </w:rPr>
              <w:t>25-29</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0.77</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1.51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0</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1.33</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2.54</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0</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0.51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1.01</w:t>
            </w:r>
          </w:p>
        </w:tc>
        <w:tc>
          <w:tcPr>
            <w:tcW w:w="960" w:type="dxa"/>
            <w:tcBorders>
              <w:top w:val="nil"/>
              <w:left w:val="nil"/>
              <w:bottom w:val="single" w:sz="8" w:space="0" w:color="auto"/>
              <w:right w:val="single" w:sz="8" w:space="0" w:color="auto"/>
            </w:tcBorders>
            <w:shd w:val="clear" w:color="auto" w:fill="auto"/>
            <w:vAlign w:val="center"/>
            <w:hideMark/>
          </w:tcPr>
          <w:p w:rsidR="00D9402A" w:rsidRPr="00F24AA7" w:rsidRDefault="00D9402A" w:rsidP="00480247">
            <w:pPr>
              <w:spacing w:after="0" w:line="240" w:lineRule="auto"/>
              <w:jc w:val="center"/>
              <w:rPr>
                <w:rFonts w:ascii="Times New Roman" w:hAnsi="Times New Roman"/>
                <w:color w:val="000000"/>
                <w:szCs w:val="22"/>
              </w:rPr>
            </w:pPr>
            <w:r w:rsidRPr="00F24AA7">
              <w:rPr>
                <w:rFonts w:ascii="Times New Roman" w:hAnsi="Times New Roman"/>
                <w:color w:val="000000"/>
                <w:szCs w:val="22"/>
              </w:rPr>
              <w:t>0</w:t>
            </w:r>
          </w:p>
        </w:tc>
      </w:tr>
    </w:tbl>
    <w:p w:rsidR="00D9402A" w:rsidRDefault="00D9402A" w:rsidP="00D9402A">
      <w:pPr>
        <w:tabs>
          <w:tab w:val="left" w:pos="2250"/>
        </w:tabs>
        <w:spacing w:after="0" w:line="240" w:lineRule="auto"/>
        <w:jc w:val="both"/>
        <w:rPr>
          <w:rFonts w:ascii="Times New Roman" w:hAnsi="Times New Roman"/>
          <w:b/>
          <w:sz w:val="20"/>
        </w:rPr>
      </w:pPr>
      <w:r w:rsidRPr="004A03AA">
        <w:rPr>
          <w:rFonts w:ascii="Times New Roman" w:hAnsi="Times New Roman"/>
          <w:b/>
          <w:sz w:val="20"/>
        </w:rPr>
        <w:t xml:space="preserve">Data Source: </w:t>
      </w:r>
      <w:r w:rsidRPr="00A114D0">
        <w:rPr>
          <w:rFonts w:ascii="Times New Roman" w:hAnsi="Times New Roman"/>
          <w:b/>
          <w:sz w:val="20"/>
        </w:rPr>
        <w:t>PSLM 2010-11 HIES micro</w:t>
      </w:r>
      <w:r>
        <w:rPr>
          <w:rFonts w:ascii="Times New Roman" w:hAnsi="Times New Roman"/>
          <w:b/>
          <w:sz w:val="20"/>
        </w:rPr>
        <w:t>-</w:t>
      </w:r>
      <w:r w:rsidRPr="00A114D0">
        <w:rPr>
          <w:rFonts w:ascii="Times New Roman" w:hAnsi="Times New Roman"/>
          <w:b/>
          <w:sz w:val="20"/>
        </w:rPr>
        <w:t>data</w:t>
      </w:r>
    </w:p>
    <w:p w:rsidR="007773A8" w:rsidRDefault="007773A8">
      <w:pPr>
        <w:spacing w:after="160" w:line="259" w:lineRule="auto"/>
        <w:rPr>
          <w:rFonts w:ascii="Times New Roman" w:hAnsi="Times New Roman"/>
          <w:b/>
          <w:sz w:val="20"/>
        </w:rPr>
      </w:pPr>
      <w:r>
        <w:rPr>
          <w:rFonts w:ascii="Times New Roman" w:hAnsi="Times New Roman"/>
          <w:b/>
          <w:sz w:val="20"/>
        </w:rPr>
        <w:br w:type="page"/>
      </w:r>
    </w:p>
    <w:p w:rsidR="007773A8" w:rsidRPr="00A114D0" w:rsidRDefault="007773A8" w:rsidP="00D9402A">
      <w:pPr>
        <w:tabs>
          <w:tab w:val="left" w:pos="2250"/>
        </w:tabs>
        <w:spacing w:after="0" w:line="240" w:lineRule="auto"/>
        <w:jc w:val="both"/>
        <w:rPr>
          <w:rFonts w:ascii="Times New Roman" w:hAnsi="Times New Roman"/>
          <w:b/>
          <w:sz w:val="20"/>
        </w:rPr>
      </w:pPr>
    </w:p>
    <w:p w:rsidR="00D9402A" w:rsidRPr="00A114D0" w:rsidRDefault="00D9402A" w:rsidP="00D9402A">
      <w:pPr>
        <w:tabs>
          <w:tab w:val="left" w:pos="2250"/>
        </w:tabs>
        <w:spacing w:after="0" w:line="240" w:lineRule="auto"/>
        <w:ind w:firstLine="282"/>
        <w:jc w:val="both"/>
        <w:rPr>
          <w:rFonts w:ascii="Times New Roman" w:hAnsi="Times New Roman"/>
          <w:b/>
          <w:sz w:val="20"/>
        </w:rPr>
      </w:pPr>
    </w:p>
    <w:p w:rsidR="00D9402A" w:rsidRPr="00B2446D" w:rsidRDefault="00D9402A" w:rsidP="00D9402A">
      <w:pPr>
        <w:tabs>
          <w:tab w:val="left" w:pos="2250"/>
        </w:tabs>
        <w:spacing w:after="0" w:line="240" w:lineRule="auto"/>
        <w:ind w:firstLine="282"/>
        <w:jc w:val="both"/>
        <w:rPr>
          <w:rFonts w:ascii="Times New Roman" w:eastAsiaTheme="minorHAnsi" w:hAnsi="Times New Roman"/>
          <w:szCs w:val="22"/>
        </w:rPr>
      </w:pPr>
      <w:r w:rsidRPr="00DE73C7">
        <w:rPr>
          <w:rFonts w:ascii="Times New Roman" w:hAnsi="Times New Roman"/>
          <w:b/>
          <w:szCs w:val="22"/>
        </w:rPr>
        <w:t>Table 2: Proportion Completed Intermediate (Grade 12) of those who Completed Matric (Grade 10) for Age Cohort 15-19</w:t>
      </w:r>
      <w:r w:rsidR="000157F1" w:rsidRPr="00DE73C7">
        <w:rPr>
          <w:rFonts w:ascii="Times New Roman" w:hAnsi="Times New Roman"/>
          <w:b/>
          <w:szCs w:val="22"/>
        </w:rPr>
        <w:fldChar w:fldCharType="begin"/>
      </w:r>
      <w:r w:rsidRPr="00DE73C7">
        <w:rPr>
          <w:rFonts w:ascii="Times New Roman" w:hAnsi="Times New Roman"/>
          <w:b/>
          <w:szCs w:val="22"/>
        </w:rPr>
        <w:instrText xml:space="preserve"> LINK </w:instrText>
      </w:r>
      <w:r w:rsidR="007773A8">
        <w:rPr>
          <w:rFonts w:ascii="Times New Roman" w:hAnsi="Times New Roman"/>
          <w:b/>
          <w:szCs w:val="22"/>
        </w:rPr>
        <w:instrText xml:space="preserve">Excel.Sheet.12 "C:\\Users\\Madeeha Qureshi\\Desktop\\papers in process\\TURKEY\\Tables educational outcomes by gender JEL submission.xlsx" "Table 2!R1C1:R16C6" </w:instrText>
      </w:r>
      <w:r w:rsidRPr="00DE73C7">
        <w:rPr>
          <w:rFonts w:ascii="Times New Roman" w:hAnsi="Times New Roman"/>
          <w:b/>
          <w:szCs w:val="22"/>
        </w:rPr>
        <w:instrText xml:space="preserve">\a \f 5 \h  \* MERGEFORMAT </w:instrText>
      </w:r>
      <w:r w:rsidR="000157F1" w:rsidRPr="00DE73C7">
        <w:rPr>
          <w:rFonts w:ascii="Times New Roman" w:hAnsi="Times New Roman"/>
          <w:b/>
          <w:szCs w:val="22"/>
        </w:rPr>
        <w:fldChar w:fldCharType="separate"/>
      </w:r>
    </w:p>
    <w:tbl>
      <w:tblPr>
        <w:tblW w:w="6740" w:type="dxa"/>
        <w:tblLook w:val="04A0"/>
      </w:tblPr>
      <w:tblGrid>
        <w:gridCol w:w="960"/>
        <w:gridCol w:w="960"/>
        <w:gridCol w:w="962"/>
        <w:gridCol w:w="960"/>
        <w:gridCol w:w="1500"/>
        <w:gridCol w:w="1400"/>
      </w:tblGrid>
      <w:tr w:rsidR="00D9402A" w:rsidRPr="00B2446D" w:rsidTr="00480247">
        <w:trPr>
          <w:trHeight w:val="585"/>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single" w:sz="8" w:space="0" w:color="auto"/>
              <w:left w:val="nil"/>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single" w:sz="8" w:space="0" w:color="auto"/>
              <w:left w:val="nil"/>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single" w:sz="8" w:space="0" w:color="auto"/>
              <w:left w:val="nil"/>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1500" w:type="dxa"/>
            <w:tcBorders>
              <w:top w:val="single" w:sz="8" w:space="0" w:color="auto"/>
              <w:left w:val="nil"/>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1400" w:type="dxa"/>
            <w:tcBorders>
              <w:top w:val="single" w:sz="8" w:space="0" w:color="auto"/>
              <w:left w:val="nil"/>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eastAsiaTheme="minorHAnsi"/>
              </w:rPr>
            </w:pPr>
            <w:r w:rsidRPr="00B2446D">
              <w:rPr>
                <w:rFonts w:ascii="Times New Roman" w:hAnsi="Times New Roman"/>
                <w:b/>
                <w:bCs/>
                <w:color w:val="000000"/>
                <w:szCs w:val="22"/>
              </w:rPr>
              <w:t xml:space="preserve">Table </w:t>
            </w:r>
            <w:r w:rsidRPr="00B2446D">
              <w:rPr>
                <w:rFonts w:eastAsiaTheme="minorHAnsi"/>
              </w:rPr>
              <w:t>2: Proportion Completed Intermediate (Grade 12) of those who Completed Matric (Grade 10) for Age Cohort 15-19</w:t>
            </w:r>
          </w:p>
        </w:tc>
      </w:tr>
      <w:tr w:rsidR="00D9402A" w:rsidRPr="00B2446D" w:rsidTr="00480247">
        <w:trPr>
          <w:trHeight w:val="315"/>
        </w:trPr>
        <w:tc>
          <w:tcPr>
            <w:tcW w:w="960" w:type="dxa"/>
            <w:tcBorders>
              <w:top w:val="nil"/>
              <w:left w:val="single" w:sz="8" w:space="0" w:color="auto"/>
              <w:bottom w:val="single" w:sz="8" w:space="0" w:color="auto"/>
              <w:right w:val="nil"/>
            </w:tcBorders>
            <w:shd w:val="clear" w:color="auto" w:fill="auto"/>
            <w:noWrap/>
            <w:hideMark/>
          </w:tcPr>
          <w:p w:rsidR="00D9402A" w:rsidRPr="00B2446D" w:rsidRDefault="00D9402A" w:rsidP="00480247">
            <w:pPr>
              <w:spacing w:after="0" w:line="240" w:lineRule="auto"/>
              <w:jc w:val="center"/>
              <w:rPr>
                <w:rFonts w:ascii="Times New Roman" w:hAnsi="Times New Roman"/>
                <w:color w:val="000000"/>
                <w:szCs w:val="22"/>
              </w:rPr>
            </w:pP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eastAsiaTheme="minorHAnsi"/>
              </w:rPr>
            </w:pPr>
            <w:r w:rsidRPr="00B2446D">
              <w:rPr>
                <w:rFonts w:ascii="Times New Roman" w:hAnsi="Times New Roman"/>
                <w:color w:val="000000"/>
                <w:szCs w:val="22"/>
              </w:rPr>
              <w:t>Area/</w:t>
            </w:r>
            <w:r w:rsidRPr="00B2446D">
              <w:rPr>
                <w:rFonts w:eastAsiaTheme="minorHAnsi"/>
              </w:rPr>
              <w:t xml:space="preserve"> Gender</w:t>
            </w: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Pakistan</w:t>
            </w: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Punjab</w:t>
            </w:r>
          </w:p>
        </w:tc>
        <w:tc>
          <w:tcPr>
            <w:tcW w:w="150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KPK</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Sindh</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Overall</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Both</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20.54</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22.07</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18.46</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21.91</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Male</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18.13</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18.36</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17.68</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20.05</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Female</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23.52</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25.19</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19.69</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24.73</w:t>
            </w:r>
          </w:p>
        </w:tc>
      </w:tr>
      <w:tr w:rsidR="00D9402A" w:rsidRPr="00B2446D" w:rsidTr="00480247">
        <w:trPr>
          <w:trHeight w:val="315"/>
        </w:trPr>
        <w:tc>
          <w:tcPr>
            <w:tcW w:w="960" w:type="dxa"/>
            <w:tcBorders>
              <w:top w:val="nil"/>
              <w:left w:val="single" w:sz="8" w:space="0" w:color="auto"/>
              <w:bottom w:val="single" w:sz="8" w:space="0" w:color="auto"/>
              <w:right w:val="nil"/>
            </w:tcBorders>
            <w:shd w:val="clear" w:color="auto" w:fill="auto"/>
            <w:noWrap/>
            <w:hideMark/>
          </w:tcPr>
          <w:p w:rsidR="00D9402A" w:rsidRPr="00B2446D" w:rsidRDefault="00D9402A" w:rsidP="00480247">
            <w:pPr>
              <w:spacing w:after="0" w:line="240" w:lineRule="auto"/>
              <w:jc w:val="center"/>
              <w:rPr>
                <w:rFonts w:ascii="Times New Roman" w:hAnsi="Times New Roman"/>
                <w:color w:val="000000"/>
                <w:szCs w:val="22"/>
              </w:rPr>
            </w:pP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eastAsiaTheme="minorHAnsi"/>
              </w:rPr>
            </w:pPr>
            <w:r w:rsidRPr="00B2446D">
              <w:rPr>
                <w:rFonts w:ascii="Times New Roman" w:hAnsi="Times New Roman"/>
                <w:color w:val="000000"/>
                <w:szCs w:val="22"/>
              </w:rPr>
              <w:t xml:space="preserve">% </w:t>
            </w:r>
            <w:r w:rsidRPr="00B2446D">
              <w:rPr>
                <w:rFonts w:eastAsiaTheme="minorHAnsi"/>
              </w:rPr>
              <w:t>Gap</w:t>
            </w: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-22.91</w:t>
            </w: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-27.11</w:t>
            </w:r>
          </w:p>
        </w:tc>
        <w:tc>
          <w:tcPr>
            <w:tcW w:w="150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-10.2</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-18.92</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Urban</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Both</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23.84</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25.78</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22.34</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24.73</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Male</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20.8</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23.76</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20.38</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20.26</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Female</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26.71</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27.17</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24.63</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29.33</w:t>
            </w:r>
          </w:p>
        </w:tc>
      </w:tr>
      <w:tr w:rsidR="00D9402A" w:rsidRPr="00B2446D" w:rsidTr="00480247">
        <w:trPr>
          <w:trHeight w:val="315"/>
        </w:trPr>
        <w:tc>
          <w:tcPr>
            <w:tcW w:w="960" w:type="dxa"/>
            <w:tcBorders>
              <w:top w:val="nil"/>
              <w:left w:val="single" w:sz="8" w:space="0" w:color="auto"/>
              <w:bottom w:val="single" w:sz="8" w:space="0" w:color="auto"/>
              <w:right w:val="nil"/>
            </w:tcBorders>
            <w:shd w:val="clear" w:color="auto" w:fill="auto"/>
            <w:noWrap/>
            <w:hideMark/>
          </w:tcPr>
          <w:p w:rsidR="00D9402A" w:rsidRPr="00B2446D" w:rsidRDefault="00D9402A" w:rsidP="00480247">
            <w:pPr>
              <w:spacing w:after="0" w:line="240" w:lineRule="auto"/>
              <w:jc w:val="center"/>
              <w:rPr>
                <w:rFonts w:ascii="Times New Roman" w:hAnsi="Times New Roman"/>
                <w:color w:val="000000"/>
                <w:szCs w:val="22"/>
              </w:rPr>
            </w:pP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eastAsiaTheme="minorHAnsi"/>
              </w:rPr>
            </w:pPr>
            <w:r w:rsidRPr="00B2446D">
              <w:rPr>
                <w:rFonts w:ascii="Times New Roman" w:hAnsi="Times New Roman"/>
                <w:color w:val="000000"/>
                <w:szCs w:val="22"/>
              </w:rPr>
              <w:t xml:space="preserve">% </w:t>
            </w:r>
            <w:r w:rsidRPr="00B2446D">
              <w:rPr>
                <w:rFonts w:eastAsiaTheme="minorHAnsi"/>
              </w:rPr>
              <w:t>Gap</w:t>
            </w: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-22.12</w:t>
            </w:r>
          </w:p>
        </w:tc>
        <w:tc>
          <w:tcPr>
            <w:tcW w:w="96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-12.55</w:t>
            </w:r>
          </w:p>
        </w:tc>
        <w:tc>
          <w:tcPr>
            <w:tcW w:w="1500" w:type="dxa"/>
            <w:tcBorders>
              <w:top w:val="nil"/>
              <w:left w:val="nil"/>
              <w:bottom w:val="single" w:sz="8" w:space="0" w:color="auto"/>
              <w:right w:val="nil"/>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-17.25</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-30.92</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Rural</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 </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Both</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15.88</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16.43</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15.32</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16.86</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Male</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15.3</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12.02</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15.9</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color w:val="000000"/>
                <w:szCs w:val="22"/>
              </w:rPr>
            </w:pPr>
            <w:r w:rsidRPr="00B2446D">
              <w:rPr>
                <w:rFonts w:ascii="Times New Roman" w:hAnsi="Times New Roman"/>
                <w:color w:val="000000"/>
                <w:szCs w:val="22"/>
              </w:rPr>
              <w:t>19.8</w:t>
            </w:r>
          </w:p>
        </w:tc>
      </w:tr>
      <w:tr w:rsidR="00D9402A" w:rsidRPr="00B2446D" w:rsidTr="00480247">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D9402A" w:rsidRPr="00B2446D" w:rsidRDefault="00D9402A" w:rsidP="00480247">
            <w:pPr>
              <w:spacing w:after="0" w:line="240" w:lineRule="auto"/>
              <w:jc w:val="center"/>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Female</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16.95</w:t>
            </w:r>
          </w:p>
        </w:tc>
        <w:tc>
          <w:tcPr>
            <w:tcW w:w="96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21.4</w:t>
            </w:r>
          </w:p>
        </w:tc>
        <w:tc>
          <w:tcPr>
            <w:tcW w:w="15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14.17</w:t>
            </w:r>
          </w:p>
        </w:tc>
        <w:tc>
          <w:tcPr>
            <w:tcW w:w="1400" w:type="dxa"/>
            <w:tcBorders>
              <w:top w:val="nil"/>
              <w:left w:val="nil"/>
              <w:bottom w:val="single" w:sz="8" w:space="0" w:color="auto"/>
              <w:right w:val="single" w:sz="8" w:space="0" w:color="auto"/>
            </w:tcBorders>
            <w:shd w:val="clear" w:color="auto" w:fill="auto"/>
            <w:hideMark/>
          </w:tcPr>
          <w:p w:rsidR="00D9402A" w:rsidRPr="00B2446D" w:rsidRDefault="00D9402A" w:rsidP="00480247">
            <w:pPr>
              <w:spacing w:after="0" w:line="240" w:lineRule="auto"/>
              <w:jc w:val="center"/>
              <w:rPr>
                <w:rFonts w:ascii="Times New Roman" w:hAnsi="Times New Roman"/>
                <w:b/>
                <w:bCs/>
                <w:color w:val="000000"/>
                <w:szCs w:val="22"/>
              </w:rPr>
            </w:pPr>
            <w:r w:rsidRPr="00B2446D">
              <w:rPr>
                <w:rFonts w:ascii="Times New Roman" w:hAnsi="Times New Roman"/>
                <w:b/>
                <w:bCs/>
                <w:color w:val="000000"/>
                <w:szCs w:val="22"/>
              </w:rPr>
              <w:t>6.9</w:t>
            </w:r>
          </w:p>
        </w:tc>
      </w:tr>
    </w:tbl>
    <w:p w:rsidR="00D9402A" w:rsidRPr="00A114D0" w:rsidRDefault="000157F1" w:rsidP="00D9402A">
      <w:pPr>
        <w:tabs>
          <w:tab w:val="left" w:pos="2250"/>
        </w:tabs>
        <w:spacing w:after="0" w:line="240" w:lineRule="auto"/>
        <w:jc w:val="both"/>
        <w:rPr>
          <w:rFonts w:ascii="Times New Roman" w:hAnsi="Times New Roman"/>
          <w:b/>
          <w:sz w:val="20"/>
        </w:rPr>
      </w:pPr>
      <w:r w:rsidRPr="00DE73C7">
        <w:rPr>
          <w:rFonts w:ascii="Times New Roman" w:hAnsi="Times New Roman"/>
          <w:b/>
          <w:szCs w:val="22"/>
        </w:rPr>
        <w:fldChar w:fldCharType="end"/>
      </w:r>
      <w:r w:rsidR="00D9402A" w:rsidRPr="004A03AA">
        <w:rPr>
          <w:rFonts w:ascii="Times New Roman" w:hAnsi="Times New Roman"/>
          <w:b/>
          <w:sz w:val="20"/>
        </w:rPr>
        <w:t xml:space="preserve">Data Source: </w:t>
      </w:r>
      <w:r w:rsidR="00D9402A" w:rsidRPr="00A114D0">
        <w:rPr>
          <w:rFonts w:ascii="Times New Roman" w:hAnsi="Times New Roman"/>
          <w:b/>
          <w:sz w:val="20"/>
        </w:rPr>
        <w:t>PSLM 2010-11 HIES micro</w:t>
      </w:r>
      <w:r w:rsidR="00D9402A">
        <w:rPr>
          <w:rFonts w:ascii="Times New Roman" w:hAnsi="Times New Roman"/>
          <w:b/>
          <w:sz w:val="20"/>
        </w:rPr>
        <w:t>-</w:t>
      </w:r>
      <w:r w:rsidR="00D9402A" w:rsidRPr="00A114D0">
        <w:rPr>
          <w:rFonts w:ascii="Times New Roman" w:hAnsi="Times New Roman"/>
          <w:b/>
          <w:sz w:val="20"/>
        </w:rPr>
        <w:t>data</w:t>
      </w:r>
    </w:p>
    <w:p w:rsidR="00D9402A" w:rsidRDefault="00D9402A"/>
    <w:p w:rsidR="007773A8" w:rsidRDefault="007773A8">
      <w:pPr>
        <w:spacing w:after="160" w:line="259" w:lineRule="auto"/>
        <w:rPr>
          <w:rFonts w:ascii="Times New Roman" w:hAnsi="Times New Roman"/>
          <w:szCs w:val="22"/>
        </w:rPr>
      </w:pPr>
      <w:r>
        <w:rPr>
          <w:rFonts w:ascii="Times New Roman" w:hAnsi="Times New Roman"/>
          <w:szCs w:val="22"/>
        </w:rPr>
        <w:br w:type="page"/>
      </w:r>
    </w:p>
    <w:p w:rsidR="00D9402A" w:rsidRPr="003058D1" w:rsidRDefault="00D9402A" w:rsidP="00D9402A">
      <w:pPr>
        <w:pStyle w:val="WPBodyTex1"/>
        <w:tabs>
          <w:tab w:val="left" w:pos="2250"/>
        </w:tabs>
        <w:spacing w:line="240" w:lineRule="auto"/>
        <w:ind w:left="-90" w:firstLine="282"/>
        <w:rPr>
          <w:rFonts w:ascii="Times New Roman" w:hAnsi="Times New Roman"/>
          <w:sz w:val="22"/>
          <w:szCs w:val="22"/>
        </w:rPr>
      </w:pPr>
    </w:p>
    <w:p w:rsidR="00D9402A" w:rsidRPr="00DE73C7" w:rsidRDefault="00D9402A" w:rsidP="00D9402A">
      <w:pPr>
        <w:tabs>
          <w:tab w:val="left" w:pos="2250"/>
        </w:tabs>
        <w:spacing w:after="0" w:line="240" w:lineRule="auto"/>
        <w:ind w:firstLine="282"/>
        <w:jc w:val="both"/>
        <w:rPr>
          <w:rFonts w:ascii="Times New Roman" w:hAnsi="Times New Roman"/>
          <w:b/>
          <w:szCs w:val="22"/>
        </w:rPr>
      </w:pPr>
      <w:r w:rsidRPr="00DE73C7">
        <w:rPr>
          <w:rFonts w:ascii="Times New Roman" w:hAnsi="Times New Roman"/>
          <w:b/>
          <w:szCs w:val="22"/>
        </w:rPr>
        <w:t>Table 3:% of Population (Aged 10 Years and above) who Completed Various Levels of Education within Male and Female Attainment Distribution</w:t>
      </w:r>
    </w:p>
    <w:tbl>
      <w:tblPr>
        <w:tblW w:w="13440" w:type="dxa"/>
        <w:tblLook w:val="04A0"/>
      </w:tblPr>
      <w:tblGrid>
        <w:gridCol w:w="956"/>
        <w:gridCol w:w="1084"/>
        <w:gridCol w:w="941"/>
        <w:gridCol w:w="936"/>
        <w:gridCol w:w="950"/>
        <w:gridCol w:w="948"/>
        <w:gridCol w:w="942"/>
        <w:gridCol w:w="935"/>
        <w:gridCol w:w="950"/>
        <w:gridCol w:w="1011"/>
        <w:gridCol w:w="955"/>
        <w:gridCol w:w="944"/>
        <w:gridCol w:w="932"/>
        <w:gridCol w:w="956"/>
      </w:tblGrid>
      <w:tr w:rsidR="00D9402A" w:rsidRPr="00EE3D07" w:rsidTr="00480247">
        <w:trPr>
          <w:trHeight w:val="570"/>
          <w:tblHead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Gender</w:t>
            </w:r>
          </w:p>
        </w:tc>
        <w:tc>
          <w:tcPr>
            <w:tcW w:w="960" w:type="dxa"/>
            <w:tcBorders>
              <w:top w:val="single" w:sz="8" w:space="0" w:color="auto"/>
              <w:left w:val="nil"/>
              <w:bottom w:val="nil"/>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 of Pop.</w:t>
            </w:r>
          </w:p>
        </w:tc>
        <w:tc>
          <w:tcPr>
            <w:tcW w:w="11520" w:type="dxa"/>
            <w:gridSpan w:val="12"/>
            <w:tcBorders>
              <w:top w:val="single" w:sz="8" w:space="0" w:color="auto"/>
              <w:left w:val="nil"/>
              <w:bottom w:val="nil"/>
              <w:right w:val="single" w:sz="8" w:space="0" w:color="000000"/>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 of Population with</w:t>
            </w:r>
          </w:p>
        </w:tc>
      </w:tr>
      <w:tr w:rsidR="00D9402A" w:rsidRPr="00EE3D07" w:rsidTr="00480247">
        <w:trPr>
          <w:trHeight w:val="1155"/>
          <w:tblHead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b/>
                <w:bCs/>
                <w:color w:val="000000"/>
                <w:szCs w:val="22"/>
              </w:rPr>
            </w:pPr>
          </w:p>
        </w:tc>
        <w:tc>
          <w:tcPr>
            <w:tcW w:w="960" w:type="dxa"/>
            <w:tcBorders>
              <w:top w:val="nil"/>
              <w:left w:val="nil"/>
              <w:bottom w:val="nil"/>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that Ever Attended</w:t>
            </w:r>
          </w:p>
        </w:tc>
        <w:tc>
          <w:tcPr>
            <w:tcW w:w="11520" w:type="dxa"/>
            <w:gridSpan w:val="12"/>
            <w:tcBorders>
              <w:top w:val="nil"/>
              <w:left w:val="nil"/>
              <w:bottom w:val="single" w:sz="8" w:space="0" w:color="auto"/>
              <w:right w:val="single" w:sz="8" w:space="0" w:color="000000"/>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Completed Grades Within</w:t>
            </w:r>
          </w:p>
        </w:tc>
      </w:tr>
      <w:tr w:rsidR="00D9402A" w:rsidRPr="00EE3D07" w:rsidTr="00480247">
        <w:trPr>
          <w:trHeight w:val="315"/>
          <w:tblHead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b/>
                <w:bCs/>
                <w:color w:val="000000"/>
                <w:szCs w:val="22"/>
              </w:rPr>
            </w:pPr>
          </w:p>
        </w:tc>
        <w:tc>
          <w:tcPr>
            <w:tcW w:w="960" w:type="dxa"/>
            <w:tcBorders>
              <w:top w:val="nil"/>
              <w:left w:val="nil"/>
              <w:bottom w:val="nil"/>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School</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Primary Level</w:t>
            </w:r>
          </w:p>
        </w:tc>
        <w:tc>
          <w:tcPr>
            <w:tcW w:w="3840" w:type="dxa"/>
            <w:gridSpan w:val="4"/>
            <w:tcBorders>
              <w:top w:val="single" w:sz="8" w:space="0" w:color="auto"/>
              <w:left w:val="nil"/>
              <w:bottom w:val="single" w:sz="8" w:space="0" w:color="auto"/>
              <w:right w:val="single" w:sz="8" w:space="0" w:color="000000"/>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Secondary Level</w:t>
            </w:r>
          </w:p>
        </w:tc>
        <w:tc>
          <w:tcPr>
            <w:tcW w:w="4800" w:type="dxa"/>
            <w:gridSpan w:val="5"/>
            <w:tcBorders>
              <w:top w:val="single" w:sz="8" w:space="0" w:color="auto"/>
              <w:left w:val="nil"/>
              <w:bottom w:val="single" w:sz="8" w:space="0" w:color="auto"/>
              <w:right w:val="single" w:sz="8" w:space="0" w:color="000000"/>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Tertiary Level</w:t>
            </w:r>
          </w:p>
        </w:tc>
      </w:tr>
      <w:tr w:rsidR="00D9402A" w:rsidRPr="00EE3D07" w:rsidTr="00480247">
        <w:trPr>
          <w:trHeight w:val="300"/>
          <w:tblHead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b/>
                <w:bCs/>
                <w:color w:val="000000"/>
                <w:szCs w:val="22"/>
              </w:rPr>
            </w:pPr>
          </w:p>
        </w:tc>
        <w:tc>
          <w:tcPr>
            <w:tcW w:w="960" w:type="dxa"/>
            <w:tcBorders>
              <w:top w:val="nil"/>
              <w:left w:val="nil"/>
              <w:bottom w:val="nil"/>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Below Grade 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Grade 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Overall Prim.</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Middle</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Matric</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Inter*</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Overall Sec.</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Bachelor</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Masters </w:t>
            </w:r>
          </w:p>
        </w:tc>
        <w:tc>
          <w:tcPr>
            <w:tcW w:w="960" w:type="dxa"/>
            <w:tcBorders>
              <w:top w:val="nil"/>
              <w:left w:val="nil"/>
              <w:bottom w:val="nil"/>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MPhil.</w:t>
            </w:r>
          </w:p>
        </w:tc>
        <w:tc>
          <w:tcPr>
            <w:tcW w:w="960" w:type="dxa"/>
            <w:tcBorders>
              <w:top w:val="nil"/>
              <w:left w:val="nil"/>
              <w:bottom w:val="nil"/>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Prof.</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Overall Tertiary</w:t>
            </w:r>
          </w:p>
        </w:tc>
      </w:tr>
      <w:tr w:rsidR="00D9402A" w:rsidRPr="00EE3D07" w:rsidTr="00480247">
        <w:trPr>
          <w:trHeight w:val="315"/>
          <w:tblHead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b/>
                <w:bCs/>
                <w:color w:val="000000"/>
                <w:szCs w:val="22"/>
              </w:rPr>
            </w:pPr>
          </w:p>
        </w:tc>
        <w:tc>
          <w:tcPr>
            <w:tcW w:w="960" w:type="dxa"/>
            <w:tcBorders>
              <w:top w:val="nil"/>
              <w:left w:val="nil"/>
              <w:bottom w:val="single" w:sz="8" w:space="0" w:color="auto"/>
              <w:right w:val="single" w:sz="8" w:space="0" w:color="auto"/>
            </w:tcBorders>
            <w:shd w:val="clear" w:color="auto" w:fill="auto"/>
            <w:hideMark/>
          </w:tcPr>
          <w:p w:rsidR="00D9402A" w:rsidRPr="00EE3D07" w:rsidRDefault="00D9402A" w:rsidP="00480247">
            <w:pPr>
              <w:spacing w:after="0" w:line="240" w:lineRule="auto"/>
              <w:rPr>
                <w:rFonts w:ascii="Times New Roman" w:hAnsi="Times New Roman"/>
                <w:color w:val="000000"/>
                <w:szCs w:val="22"/>
              </w:rPr>
            </w:pPr>
            <w:r w:rsidRPr="00EE3D07">
              <w:rPr>
                <w:rFonts w:ascii="Times New Roman" w:hAnsi="Times New Roman"/>
                <w:color w:val="000000"/>
                <w:szCs w:val="22"/>
              </w:rPr>
              <w:t> </w:t>
            </w: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/PHD</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w:t>
            </w: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r>
      <w:tr w:rsidR="00D9402A" w:rsidRPr="00EE3D07" w:rsidTr="00480247">
        <w:trPr>
          <w:trHeight w:val="315"/>
        </w:trPr>
        <w:tc>
          <w:tcPr>
            <w:tcW w:w="1344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Pakistan</w:t>
            </w:r>
          </w:p>
        </w:tc>
      </w:tr>
      <w:tr w:rsidR="00D9402A" w:rsidRPr="00EE3D07" w:rsidTr="00480247">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 xml:space="preserve">Both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60.31</w:t>
            </w:r>
          </w:p>
        </w:tc>
        <w:tc>
          <w:tcPr>
            <w:tcW w:w="960" w:type="dxa"/>
            <w:tcBorders>
              <w:top w:val="nil"/>
              <w:left w:val="nil"/>
              <w:bottom w:val="nil"/>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18</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17.89</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36.28</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22.05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23.34</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9</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54.39</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5.51</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2.36</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0.05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0.65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8.57</w:t>
            </w:r>
          </w:p>
        </w:tc>
      </w:tr>
      <w:tr w:rsidR="00D9402A" w:rsidRPr="00EE3D07" w:rsidTr="00480247">
        <w:trPr>
          <w:trHeight w:val="315"/>
        </w:trPr>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b/>
                <w:bCs/>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39</w:t>
            </w: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c>
          <w:tcPr>
            <w:tcW w:w="960" w:type="dxa"/>
            <w:vMerge/>
            <w:tcBorders>
              <w:top w:val="nil"/>
              <w:left w:val="single" w:sz="8" w:space="0" w:color="auto"/>
              <w:bottom w:val="single" w:sz="8" w:space="0" w:color="000000"/>
              <w:right w:val="single" w:sz="8" w:space="0" w:color="auto"/>
            </w:tcBorders>
            <w:vAlign w:val="center"/>
            <w:hideMark/>
          </w:tcPr>
          <w:p w:rsidR="00D9402A" w:rsidRPr="00EE3D07" w:rsidRDefault="00D9402A" w:rsidP="00480247">
            <w:pPr>
              <w:spacing w:after="0" w:line="240" w:lineRule="auto"/>
              <w:rPr>
                <w:rFonts w:ascii="Times New Roman" w:hAnsi="Times New Roman"/>
                <w:color w:val="000000"/>
                <w:szCs w:val="22"/>
              </w:rPr>
            </w:pP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Male</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72.72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16.06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34.06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22.78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24.55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9.14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56.47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0.06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0.88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8.64</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Female</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47.51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18.99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20.78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39.77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20.9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21.42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8.74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51.06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2.14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0.05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0.31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8.5</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 Gap</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-5.21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-22.7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-14.35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8.99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14.6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4.58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10.59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-13.33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16.82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20</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183.8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1.64</w:t>
            </w:r>
          </w:p>
        </w:tc>
      </w:tr>
      <w:tr w:rsidR="00D9402A" w:rsidRPr="00EE3D07" w:rsidTr="00480247">
        <w:trPr>
          <w:trHeight w:val="315"/>
        </w:trPr>
        <w:tc>
          <w:tcPr>
            <w:tcW w:w="1344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Urban</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Both</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73.33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13.47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13.99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27.46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21.31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25.78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12.14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59.23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8.06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3.49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1.14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12.79</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Male</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81.75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13.87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12.74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26.61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21.33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26.23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12.22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59.78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7.55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3.71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0.11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1.61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12.98</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Female</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64.53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12.94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15.65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28.59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21.28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25.18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12.04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58.5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8.72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3.19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0.09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0.52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12.52</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 Gap</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7.18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-18.59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-6.9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0.235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4.17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1.49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2.18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-13.417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16.3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22.2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209.6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3.67</w:t>
            </w:r>
          </w:p>
        </w:tc>
      </w:tr>
      <w:tr w:rsidR="00D9402A" w:rsidRPr="00EE3D07" w:rsidTr="00480247">
        <w:trPr>
          <w:trHeight w:val="315"/>
        </w:trPr>
        <w:tc>
          <w:tcPr>
            <w:tcW w:w="1344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Rural</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lastRenderedPageBreak/>
              <w:t>Both</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51.1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23.38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21.85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45.23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22.81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20.86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5.81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49.48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2.93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1.22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0.01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0.17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4.33</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Male</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66.27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21.65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18.99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40.64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24.07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23.07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6.43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53.57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3.13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1.44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0.01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0.24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4.82</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Female</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35.58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26.68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27.3</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53.98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20.4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16.65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4.61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41.66</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2.54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0.81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0.04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3.39</w:t>
            </w:r>
          </w:p>
        </w:tc>
      </w:tr>
      <w:tr w:rsidR="00D9402A" w:rsidRPr="00EE3D07" w:rsidTr="0048024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 Gap</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-18.85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-30.44</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-24.71</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17.99</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38.55</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39.48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28.58</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23.22</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77.77</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100*</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color w:val="000000"/>
                <w:szCs w:val="22"/>
              </w:rPr>
            </w:pPr>
            <w:r w:rsidRPr="00EE3D07">
              <w:rPr>
                <w:rFonts w:ascii="Times New Roman" w:hAnsi="Times New Roman"/>
                <w:color w:val="000000"/>
                <w:szCs w:val="22"/>
              </w:rPr>
              <w:t>500</w:t>
            </w:r>
          </w:p>
        </w:tc>
        <w:tc>
          <w:tcPr>
            <w:tcW w:w="960" w:type="dxa"/>
            <w:tcBorders>
              <w:top w:val="nil"/>
              <w:left w:val="nil"/>
              <w:bottom w:val="single" w:sz="8" w:space="0" w:color="auto"/>
              <w:right w:val="single" w:sz="8" w:space="0" w:color="auto"/>
            </w:tcBorders>
            <w:shd w:val="clear" w:color="auto" w:fill="auto"/>
            <w:vAlign w:val="center"/>
            <w:hideMark/>
          </w:tcPr>
          <w:p w:rsidR="00D9402A" w:rsidRPr="00EE3D07" w:rsidRDefault="00D9402A" w:rsidP="00480247">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42.18</w:t>
            </w:r>
          </w:p>
        </w:tc>
      </w:tr>
    </w:tbl>
    <w:p w:rsidR="00D9402A" w:rsidRDefault="00D9402A" w:rsidP="00D9402A">
      <w:pPr>
        <w:tabs>
          <w:tab w:val="left" w:pos="2250"/>
        </w:tabs>
        <w:spacing w:after="0" w:line="240" w:lineRule="auto"/>
        <w:jc w:val="both"/>
        <w:rPr>
          <w:rFonts w:ascii="Times New Roman" w:hAnsi="Times New Roman"/>
          <w:b/>
          <w:sz w:val="20"/>
        </w:rPr>
      </w:pPr>
      <w:r w:rsidRPr="004A03AA">
        <w:rPr>
          <w:rFonts w:ascii="Times New Roman" w:hAnsi="Times New Roman"/>
          <w:b/>
          <w:sz w:val="20"/>
        </w:rPr>
        <w:t xml:space="preserve">Note: Above percentage distribution across educational progression  from primary to tertiary level do not give out  % of those with highest completed grades categorized as other in the data;*Here individuals with diplomas related to training of technical skills has been grouped with intermediate level given that both these qualification may allow person to look for jobs with more or less similar level of socio-economic status, ** Prof. category is sum of all those individuals who have degrees related to profession of engineering, medicine, law, or agricultural sector; Data Source: </w:t>
      </w:r>
      <w:r w:rsidRPr="00A114D0">
        <w:rPr>
          <w:rFonts w:ascii="Times New Roman" w:hAnsi="Times New Roman"/>
          <w:b/>
          <w:sz w:val="20"/>
        </w:rPr>
        <w:t>PSLM 2010-11 HIES micro</w:t>
      </w:r>
      <w:r>
        <w:rPr>
          <w:rFonts w:ascii="Times New Roman" w:hAnsi="Times New Roman"/>
          <w:b/>
          <w:sz w:val="20"/>
        </w:rPr>
        <w:t>-</w:t>
      </w:r>
      <w:r w:rsidRPr="00A114D0">
        <w:rPr>
          <w:rFonts w:ascii="Times New Roman" w:hAnsi="Times New Roman"/>
          <w:b/>
          <w:sz w:val="20"/>
        </w:rPr>
        <w:t>data</w:t>
      </w:r>
      <w:r>
        <w:rPr>
          <w:rFonts w:ascii="Times New Roman" w:hAnsi="Times New Roman"/>
          <w:b/>
          <w:sz w:val="20"/>
        </w:rPr>
        <w:t>.</w:t>
      </w:r>
    </w:p>
    <w:p w:rsidR="007773A8" w:rsidRDefault="007773A8" w:rsidP="00D9402A">
      <w:pPr>
        <w:tabs>
          <w:tab w:val="left" w:pos="2250"/>
        </w:tabs>
        <w:spacing w:after="0" w:line="240" w:lineRule="auto"/>
        <w:jc w:val="both"/>
        <w:rPr>
          <w:rFonts w:ascii="Times New Roman" w:hAnsi="Times New Roman"/>
          <w:b/>
          <w:sz w:val="20"/>
        </w:rPr>
      </w:pPr>
    </w:p>
    <w:p w:rsidR="007773A8" w:rsidRDefault="007773A8">
      <w:pPr>
        <w:spacing w:after="160" w:line="259" w:lineRule="auto"/>
        <w:rPr>
          <w:rFonts w:ascii="Times New Roman" w:hAnsi="Times New Roman"/>
          <w:b/>
          <w:szCs w:val="22"/>
        </w:rPr>
      </w:pPr>
      <w:r>
        <w:rPr>
          <w:rFonts w:ascii="Times New Roman" w:hAnsi="Times New Roman"/>
          <w:b/>
          <w:szCs w:val="22"/>
        </w:rPr>
        <w:br w:type="page"/>
      </w:r>
    </w:p>
    <w:p w:rsidR="007773A8" w:rsidRPr="00DE73C7" w:rsidRDefault="007773A8" w:rsidP="007773A8">
      <w:pPr>
        <w:tabs>
          <w:tab w:val="left" w:pos="2250"/>
        </w:tabs>
        <w:spacing w:after="0" w:line="240" w:lineRule="auto"/>
        <w:ind w:firstLine="282"/>
        <w:jc w:val="both"/>
        <w:rPr>
          <w:rFonts w:ascii="Times New Roman" w:hAnsi="Times New Roman"/>
          <w:b/>
          <w:szCs w:val="22"/>
        </w:rPr>
      </w:pPr>
      <w:r w:rsidRPr="00DE73C7">
        <w:rPr>
          <w:rFonts w:ascii="Times New Roman" w:hAnsi="Times New Roman"/>
          <w:b/>
          <w:szCs w:val="22"/>
        </w:rPr>
        <w:lastRenderedPageBreak/>
        <w:t>Table 4 Percentages within Male and Female Populations Completing Different Educational Levels by Age/Birth Cohorts in Pakistan</w:t>
      </w:r>
    </w:p>
    <w:p w:rsidR="007773A8" w:rsidRPr="00DE73C7" w:rsidRDefault="007773A8" w:rsidP="007773A8">
      <w:pPr>
        <w:tabs>
          <w:tab w:val="left" w:pos="2250"/>
        </w:tabs>
        <w:spacing w:after="0" w:line="240" w:lineRule="auto"/>
        <w:ind w:firstLine="282"/>
        <w:jc w:val="both"/>
        <w:rPr>
          <w:rFonts w:ascii="Times New Roman" w:hAnsi="Times New Roman"/>
          <w:b/>
          <w:szCs w:val="22"/>
        </w:rPr>
      </w:pPr>
    </w:p>
    <w:tbl>
      <w:tblPr>
        <w:tblW w:w="13440" w:type="dxa"/>
        <w:tblInd w:w="-1270" w:type="dxa"/>
        <w:tblLook w:val="04A0"/>
      </w:tblPr>
      <w:tblGrid>
        <w:gridCol w:w="962"/>
        <w:gridCol w:w="957"/>
        <w:gridCol w:w="943"/>
        <w:gridCol w:w="940"/>
        <w:gridCol w:w="952"/>
        <w:gridCol w:w="949"/>
        <w:gridCol w:w="946"/>
        <w:gridCol w:w="939"/>
        <w:gridCol w:w="952"/>
        <w:gridCol w:w="1096"/>
        <w:gridCol w:w="955"/>
        <w:gridCol w:w="946"/>
        <w:gridCol w:w="946"/>
        <w:gridCol w:w="957"/>
      </w:tblGrid>
      <w:tr w:rsidR="007773A8" w:rsidRPr="00EE3D07" w:rsidTr="00804461">
        <w:trPr>
          <w:trHeight w:val="570"/>
          <w:tblHeader/>
        </w:trPr>
        <w:tc>
          <w:tcPr>
            <w:tcW w:w="962" w:type="dxa"/>
            <w:tcBorders>
              <w:top w:val="single" w:sz="8" w:space="0" w:color="auto"/>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Age Group</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Gender</w:t>
            </w:r>
          </w:p>
        </w:tc>
        <w:tc>
          <w:tcPr>
            <w:tcW w:w="11521" w:type="dxa"/>
            <w:gridSpan w:val="12"/>
            <w:tcBorders>
              <w:top w:val="single" w:sz="8" w:space="0" w:color="auto"/>
              <w:left w:val="nil"/>
              <w:bottom w:val="nil"/>
              <w:right w:val="single" w:sz="8" w:space="0" w:color="000000"/>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 of Population with</w:t>
            </w:r>
          </w:p>
        </w:tc>
      </w:tr>
      <w:tr w:rsidR="007773A8" w:rsidRPr="00EE3D07" w:rsidTr="00804461">
        <w:trPr>
          <w:trHeight w:val="585"/>
          <w:tblHeader/>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(Birth Cohort)</w:t>
            </w: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b/>
                <w:bCs/>
                <w:color w:val="000000"/>
                <w:szCs w:val="22"/>
              </w:rPr>
            </w:pPr>
          </w:p>
        </w:tc>
        <w:tc>
          <w:tcPr>
            <w:tcW w:w="11521" w:type="dxa"/>
            <w:gridSpan w:val="12"/>
            <w:tcBorders>
              <w:top w:val="nil"/>
              <w:left w:val="nil"/>
              <w:bottom w:val="single" w:sz="8" w:space="0" w:color="auto"/>
              <w:right w:val="single" w:sz="8" w:space="0" w:color="000000"/>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Completed Grades Within</w:t>
            </w:r>
          </w:p>
        </w:tc>
      </w:tr>
      <w:tr w:rsidR="007773A8" w:rsidRPr="00EE3D07" w:rsidTr="00804461">
        <w:trPr>
          <w:trHeight w:val="315"/>
          <w:tblHeader/>
        </w:trPr>
        <w:tc>
          <w:tcPr>
            <w:tcW w:w="962" w:type="dxa"/>
            <w:tcBorders>
              <w:top w:val="nil"/>
              <w:left w:val="single" w:sz="8" w:space="0" w:color="auto"/>
              <w:bottom w:val="nil"/>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b/>
                <w:bCs/>
                <w:color w:val="000000"/>
                <w:szCs w:val="22"/>
              </w:rPr>
            </w:pPr>
          </w:p>
        </w:tc>
        <w:tc>
          <w:tcPr>
            <w:tcW w:w="2835" w:type="dxa"/>
            <w:gridSpan w:val="3"/>
            <w:tcBorders>
              <w:top w:val="single" w:sz="8" w:space="0" w:color="auto"/>
              <w:left w:val="nil"/>
              <w:bottom w:val="single" w:sz="8" w:space="0" w:color="auto"/>
              <w:right w:val="single" w:sz="8" w:space="0" w:color="000000"/>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Primary Level</w:t>
            </w:r>
          </w:p>
        </w:tc>
        <w:tc>
          <w:tcPr>
            <w:tcW w:w="3786" w:type="dxa"/>
            <w:gridSpan w:val="4"/>
            <w:tcBorders>
              <w:top w:val="single" w:sz="8" w:space="0" w:color="auto"/>
              <w:left w:val="nil"/>
              <w:bottom w:val="single" w:sz="8" w:space="0" w:color="auto"/>
              <w:right w:val="single" w:sz="8" w:space="0" w:color="000000"/>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Secondary Level</w:t>
            </w:r>
          </w:p>
        </w:tc>
        <w:tc>
          <w:tcPr>
            <w:tcW w:w="4900" w:type="dxa"/>
            <w:gridSpan w:val="5"/>
            <w:tcBorders>
              <w:top w:val="single" w:sz="8" w:space="0" w:color="auto"/>
              <w:left w:val="nil"/>
              <w:bottom w:val="single" w:sz="8" w:space="0" w:color="auto"/>
              <w:right w:val="single" w:sz="8" w:space="0" w:color="000000"/>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Tertiary Level</w:t>
            </w:r>
          </w:p>
        </w:tc>
      </w:tr>
      <w:tr w:rsidR="007773A8" w:rsidRPr="00EE3D07" w:rsidTr="00804461">
        <w:trPr>
          <w:trHeight w:val="300"/>
          <w:tblHeader/>
        </w:trPr>
        <w:tc>
          <w:tcPr>
            <w:tcW w:w="962" w:type="dxa"/>
            <w:tcBorders>
              <w:top w:val="nil"/>
              <w:left w:val="single" w:sz="8" w:space="0" w:color="auto"/>
              <w:bottom w:val="nil"/>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b/>
                <w:bCs/>
                <w:color w:val="000000"/>
                <w:szCs w:val="22"/>
              </w:rPr>
            </w:pPr>
          </w:p>
        </w:tc>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Below Grade 5</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Grade 5</w:t>
            </w:r>
          </w:p>
        </w:tc>
        <w:tc>
          <w:tcPr>
            <w:tcW w:w="952"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Overall Prim.</w:t>
            </w:r>
          </w:p>
        </w:tc>
        <w:tc>
          <w:tcPr>
            <w:tcW w:w="949"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Middle</w:t>
            </w:r>
          </w:p>
        </w:tc>
        <w:tc>
          <w:tcPr>
            <w:tcW w:w="946"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Matric</w:t>
            </w:r>
          </w:p>
        </w:tc>
        <w:tc>
          <w:tcPr>
            <w:tcW w:w="939"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Inter*</w:t>
            </w:r>
          </w:p>
        </w:tc>
        <w:tc>
          <w:tcPr>
            <w:tcW w:w="952"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Overall Sec.</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Bachelors</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Masters </w:t>
            </w:r>
          </w:p>
        </w:tc>
        <w:tc>
          <w:tcPr>
            <w:tcW w:w="946" w:type="dxa"/>
            <w:tcBorders>
              <w:top w:val="nil"/>
              <w:left w:val="nil"/>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MPhil.</w:t>
            </w:r>
          </w:p>
        </w:tc>
        <w:tc>
          <w:tcPr>
            <w:tcW w:w="946" w:type="dxa"/>
            <w:tcBorders>
              <w:top w:val="nil"/>
              <w:left w:val="nil"/>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Prof.</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Overall Tertiary</w:t>
            </w:r>
          </w:p>
        </w:tc>
      </w:tr>
      <w:tr w:rsidR="007773A8" w:rsidRPr="00EE3D07" w:rsidTr="00804461">
        <w:trPr>
          <w:trHeight w:val="315"/>
          <w:tblHeader/>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b/>
                <w:bCs/>
                <w:color w:val="000000"/>
                <w:szCs w:val="22"/>
              </w:rPr>
            </w:pPr>
          </w:p>
        </w:tc>
        <w:tc>
          <w:tcPr>
            <w:tcW w:w="943"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940"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952"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949"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946"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939"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952"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1096"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955"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/PHD</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w:t>
            </w:r>
          </w:p>
        </w:tc>
        <w:tc>
          <w:tcPr>
            <w:tcW w:w="957" w:type="dxa"/>
            <w:vMerge/>
            <w:tcBorders>
              <w:top w:val="nil"/>
              <w:left w:val="single" w:sz="8" w:space="0" w:color="auto"/>
              <w:bottom w:val="single" w:sz="8" w:space="0" w:color="000000"/>
              <w:right w:val="single" w:sz="8" w:space="0" w:color="auto"/>
            </w:tcBorders>
            <w:vAlign w:val="center"/>
            <w:hideMark/>
          </w:tcPr>
          <w:p w:rsidR="007773A8" w:rsidRPr="00EE3D07" w:rsidRDefault="007773A8" w:rsidP="00804461">
            <w:pPr>
              <w:spacing w:after="0" w:line="240" w:lineRule="auto"/>
              <w:rPr>
                <w:rFonts w:ascii="Times New Roman" w:hAnsi="Times New Roman"/>
                <w:color w:val="000000"/>
                <w:szCs w:val="22"/>
              </w:rPr>
            </w:pP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Pr>
                <w:rFonts w:ascii="Times New Roman" w:hAnsi="Times New Roman"/>
                <w:b/>
                <w:bCs/>
                <w:color w:val="000000"/>
                <w:szCs w:val="22"/>
              </w:rPr>
              <w:t>10 to 14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55.16</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17.97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73.13</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24.85</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5.23</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0.3</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30.38</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r>
      <w:tr w:rsidR="007773A8" w:rsidRPr="00EE3D07" w:rsidTr="00804461">
        <w:trPr>
          <w:trHeight w:val="6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(1996-2000)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52.9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19.95</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72.85</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24.32</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1.88</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0.02</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26.22</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 Gap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4.27</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-9.92</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0.384</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2.179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178.19</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1400</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15.86</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15-19</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8.6</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12.88</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21.48</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33.46</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38.47</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5.31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77.24</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0.27</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0.07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0.13</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0.47</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(1991-95)</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9.1</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16.54</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25.64</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27.53</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37.71</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7.68</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72.92</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0.7</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0.05</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0.08</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0.83</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-5.49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-22.13</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-16.22</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21.54</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2.02</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-30.86</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5.92</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-61.43</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62.5</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-43.37</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20-24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6.45</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14.32</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20.77</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19.19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31.03</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18.76</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68.98</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7.48</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1.37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0.49</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9.34</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(1986-90)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5.49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18.21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23.7</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15.11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26.57</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18.69</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60.37</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12.65</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2.29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0.34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15.28</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17.48</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-21.36</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-12.36</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16.78</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37.45</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14.26</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-40.87</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-40.17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44.12</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-38.87</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25-29</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6.2</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13.13</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19.33</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19.6</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31.43</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13.6</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64.63</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5.07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1.23</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15.4</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(1981-85)</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5.64</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20.31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25.95</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16.1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23.23</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12.51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51.84</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14.1</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6.62</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0.21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0.77</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21.7</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lastRenderedPageBreak/>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9.93</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-35.35</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-25.51</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21.73</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35.29</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8.71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24.67</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-36.17</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-23.41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-52.38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59.74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-29.03</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30-34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14.7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19.7</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19.07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31.41</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13.54</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64.02</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9.65</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4.61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1.39</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15.75</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(1976-80)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6.03</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21.05</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27.08</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16.04</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26.22</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12.91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55.17</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10.88</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5.63</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0.23</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0.79</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17.53</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-17.08</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-30.17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-27.25</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18.89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19.79</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4.88</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16.04</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11.31</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-18.11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-56.52</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75.94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-10.15</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35-39</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6.29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15.18</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21.47</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15.96</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28.05</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15.18</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59.19</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10.44</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5.74</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0.22</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2.22</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18.62</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(1971-75)</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7.29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27.47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34.76</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18.18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20.18</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11.99</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50.35</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9.79</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0.5</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14.29</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-13.72</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-44.74</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-38.23</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-12.21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38.99</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26.61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17.56</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6.64</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47.18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120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344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30.3</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40-44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6.33</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20.25</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26.58</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15.59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26.12</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12.39</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54.1</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11.33</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0.2</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1.27</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18.6</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(1966-70)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7.09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30.32</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37.41</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17.19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24.28</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8.9</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50.37</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7.99</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3.47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0.3</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11.76</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-10.72</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-33.21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-28.95</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-9.31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7.58</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39.21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7.41</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41.8</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67.15</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323.33</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58.16</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45-49</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7.56</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20.4</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27.96</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19.37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24.14</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10.57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54.08</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9.1</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5.65</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0.07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2.13</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16.95</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(1961-65)</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6.16</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30.11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36.27</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19.54</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22.54</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9.33</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51.41</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7.39</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3.35</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0.18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0.88</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11.8</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22.73</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-32.25</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-22.91</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-0.87</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7.09</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13.29</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5.19</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23.14</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68.66</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-61.11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142.04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43.64</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50-54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6.7</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17.86</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24.56</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18.79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27.54</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10.52</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56.85</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9.3</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5.4</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0.09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2.32</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17.11</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lastRenderedPageBreak/>
              <w:t>(1956-60)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6.99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32.63</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39.62</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16.78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23.55</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8.86</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49.19</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6.76</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3.5</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0.47</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10.73</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-4.15</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right"/>
              <w:rPr>
                <w:rFonts w:ascii="Times New Roman" w:hAnsi="Times New Roman"/>
                <w:b/>
                <w:bCs/>
                <w:color w:val="000000"/>
                <w:szCs w:val="22"/>
              </w:rPr>
            </w:pPr>
            <w:r w:rsidRPr="00EE3D07">
              <w:rPr>
                <w:rFonts w:ascii="Times New Roman" w:hAnsi="Times New Roman"/>
                <w:b/>
                <w:bCs/>
                <w:color w:val="000000"/>
                <w:szCs w:val="22"/>
              </w:rPr>
              <w:t>-45.27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-38.01</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11.98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16.94</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18.74</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15.57</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37.57</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54.29</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393.62</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59.46</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55-59</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6.09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23.58</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29.67</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17.23</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26.56</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10.37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54.16</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7.12</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5.18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0.13</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2.73</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15.16</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(1951-55)</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6.14</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32.89</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39.03</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17.1</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21.49</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8.33</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46.92</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8.77</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3.95</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1.32</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14.04</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-0.81</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-28.31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-23.98</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0.76</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23.59</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24.49</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15.43</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-18.81</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31.14</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106.82</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7.98</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60-64</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xml:space="preserve">Male </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10.99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24.56</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35.55</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16.48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24.72</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7.91</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49.11</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6.46</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4.68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0.16</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3.23</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14.53</w:t>
            </w:r>
          </w:p>
        </w:tc>
      </w:tr>
      <w:tr w:rsidR="007773A8" w:rsidRPr="00EE3D07" w:rsidTr="00804461">
        <w:trPr>
          <w:trHeight w:val="315"/>
        </w:trPr>
        <w:tc>
          <w:tcPr>
            <w:tcW w:w="962" w:type="dxa"/>
            <w:tcBorders>
              <w:top w:val="nil"/>
              <w:left w:val="single" w:sz="8" w:space="0" w:color="auto"/>
              <w:bottom w:val="nil"/>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(1946-50)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Female</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9.33</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35.33</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44.66</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18.66</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24.67</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4.67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48</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5.33</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7.33</w:t>
            </w:r>
          </w:p>
        </w:tc>
      </w:tr>
      <w:tr w:rsidR="007773A8" w:rsidRPr="00EE3D07" w:rsidTr="00804461">
        <w:trPr>
          <w:trHeight w:val="315"/>
        </w:trPr>
        <w:tc>
          <w:tcPr>
            <w:tcW w:w="962" w:type="dxa"/>
            <w:tcBorders>
              <w:top w:val="nil"/>
              <w:left w:val="single" w:sz="8" w:space="0" w:color="auto"/>
              <w:bottom w:val="single" w:sz="8" w:space="0" w:color="auto"/>
              <w:right w:val="single" w:sz="8" w:space="0" w:color="auto"/>
            </w:tcBorders>
            <w:shd w:val="clear" w:color="auto" w:fill="auto"/>
            <w:hideMark/>
          </w:tcPr>
          <w:p w:rsidR="007773A8" w:rsidRPr="00EE3D07" w:rsidRDefault="007773A8" w:rsidP="00804461">
            <w:pPr>
              <w:spacing w:after="0" w:line="240" w:lineRule="auto"/>
              <w:rPr>
                <w:rFonts w:cs="Calibri"/>
                <w:color w:val="000000"/>
                <w:szCs w:val="22"/>
              </w:rPr>
            </w:pPr>
            <w:r w:rsidRPr="00EE3D07">
              <w:rPr>
                <w:rFonts w:cs="Calibri"/>
                <w:color w:val="000000"/>
                <w:szCs w:val="22"/>
              </w:rPr>
              <w:t> </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 Gap</w:t>
            </w:r>
          </w:p>
        </w:tc>
        <w:tc>
          <w:tcPr>
            <w:tcW w:w="943"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17.79</w:t>
            </w:r>
          </w:p>
        </w:tc>
        <w:tc>
          <w:tcPr>
            <w:tcW w:w="940"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-30.48</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-20.39</w:t>
            </w:r>
          </w:p>
        </w:tc>
        <w:tc>
          <w:tcPr>
            <w:tcW w:w="94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-11.68</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0.2</w:t>
            </w:r>
          </w:p>
        </w:tc>
        <w:tc>
          <w:tcPr>
            <w:tcW w:w="939"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69.37</w:t>
            </w:r>
          </w:p>
        </w:tc>
        <w:tc>
          <w:tcPr>
            <w:tcW w:w="952"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2.31</w:t>
            </w:r>
          </w:p>
        </w:tc>
        <w:tc>
          <w:tcPr>
            <w:tcW w:w="109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21.2</w:t>
            </w:r>
          </w:p>
        </w:tc>
        <w:tc>
          <w:tcPr>
            <w:tcW w:w="955"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134</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100*</w:t>
            </w:r>
          </w:p>
        </w:tc>
        <w:tc>
          <w:tcPr>
            <w:tcW w:w="946"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b/>
                <w:bCs/>
                <w:color w:val="000000"/>
                <w:szCs w:val="22"/>
              </w:rPr>
            </w:pPr>
            <w:r w:rsidRPr="00EE3D07">
              <w:rPr>
                <w:rFonts w:ascii="Times New Roman" w:hAnsi="Times New Roman"/>
                <w:b/>
                <w:bCs/>
                <w:color w:val="000000"/>
                <w:szCs w:val="22"/>
              </w:rPr>
              <w:t>100*</w:t>
            </w:r>
          </w:p>
        </w:tc>
        <w:tc>
          <w:tcPr>
            <w:tcW w:w="957" w:type="dxa"/>
            <w:tcBorders>
              <w:top w:val="nil"/>
              <w:left w:val="nil"/>
              <w:bottom w:val="single" w:sz="8" w:space="0" w:color="auto"/>
              <w:right w:val="single" w:sz="8" w:space="0" w:color="auto"/>
            </w:tcBorders>
            <w:shd w:val="clear" w:color="auto" w:fill="auto"/>
            <w:vAlign w:val="center"/>
            <w:hideMark/>
          </w:tcPr>
          <w:p w:rsidR="007773A8" w:rsidRPr="00EE3D07" w:rsidRDefault="007773A8" w:rsidP="00804461">
            <w:pPr>
              <w:spacing w:after="0" w:line="240" w:lineRule="auto"/>
              <w:jc w:val="center"/>
              <w:rPr>
                <w:rFonts w:ascii="Times New Roman" w:hAnsi="Times New Roman"/>
                <w:color w:val="000000"/>
                <w:szCs w:val="22"/>
              </w:rPr>
            </w:pPr>
            <w:r w:rsidRPr="00EE3D07">
              <w:rPr>
                <w:rFonts w:ascii="Times New Roman" w:hAnsi="Times New Roman"/>
                <w:color w:val="000000"/>
                <w:szCs w:val="22"/>
              </w:rPr>
              <w:t>98.23</w:t>
            </w:r>
          </w:p>
        </w:tc>
      </w:tr>
    </w:tbl>
    <w:p w:rsidR="007773A8" w:rsidRPr="00DE73C7" w:rsidRDefault="007773A8" w:rsidP="007773A8">
      <w:pPr>
        <w:tabs>
          <w:tab w:val="left" w:pos="2250"/>
        </w:tabs>
        <w:spacing w:after="0" w:line="240" w:lineRule="auto"/>
        <w:ind w:firstLine="282"/>
        <w:jc w:val="both"/>
        <w:rPr>
          <w:rFonts w:ascii="Times New Roman" w:hAnsi="Times New Roman"/>
          <w:b/>
          <w:szCs w:val="22"/>
        </w:rPr>
      </w:pPr>
    </w:p>
    <w:p w:rsidR="007773A8" w:rsidRPr="00A114D0" w:rsidRDefault="007773A8" w:rsidP="007773A8">
      <w:pPr>
        <w:tabs>
          <w:tab w:val="left" w:pos="2250"/>
        </w:tabs>
        <w:spacing w:after="0" w:line="240" w:lineRule="auto"/>
        <w:jc w:val="both"/>
        <w:rPr>
          <w:rFonts w:ascii="Times New Roman" w:hAnsi="Times New Roman"/>
          <w:b/>
          <w:sz w:val="20"/>
        </w:rPr>
      </w:pPr>
      <w:r w:rsidRPr="004A03AA">
        <w:rPr>
          <w:rFonts w:ascii="Times New Roman" w:hAnsi="Times New Roman"/>
          <w:b/>
          <w:sz w:val="20"/>
        </w:rPr>
        <w:t xml:space="preserve">Note: Above percentage distribution across educational progression from primary to tertiary level do not give out  % of those with highest completed grades categorized as other in the data;*Here individuals with diplomas related to training of technical skills has been grouped with intermediate level given that both these qualification may allow person to look for jobs with more or less similar level of socio-economic status, ** Prof. category is sum of all those individuals who have degrees related to profession of engineering, medicine, law, or agricultural sector; Data Source: </w:t>
      </w:r>
      <w:r w:rsidRPr="00A114D0">
        <w:rPr>
          <w:rFonts w:ascii="Times New Roman" w:hAnsi="Times New Roman"/>
          <w:b/>
          <w:sz w:val="20"/>
        </w:rPr>
        <w:t>PSLM 2010-11 HIES micro</w:t>
      </w:r>
      <w:r>
        <w:rPr>
          <w:rFonts w:ascii="Times New Roman" w:hAnsi="Times New Roman"/>
          <w:b/>
          <w:sz w:val="20"/>
        </w:rPr>
        <w:t>-</w:t>
      </w:r>
      <w:r w:rsidRPr="00A114D0">
        <w:rPr>
          <w:rFonts w:ascii="Times New Roman" w:hAnsi="Times New Roman"/>
          <w:b/>
          <w:sz w:val="20"/>
        </w:rPr>
        <w:t>data</w:t>
      </w:r>
    </w:p>
    <w:p w:rsidR="00D9402A" w:rsidRDefault="00D9402A" w:rsidP="00D9402A">
      <w:pPr>
        <w:tabs>
          <w:tab w:val="left" w:pos="2250"/>
        </w:tabs>
        <w:spacing w:after="0" w:line="240" w:lineRule="auto"/>
        <w:ind w:firstLine="282"/>
        <w:jc w:val="both"/>
        <w:rPr>
          <w:rFonts w:ascii="Times New Roman" w:hAnsi="Times New Roman"/>
          <w:b/>
          <w:sz w:val="20"/>
        </w:rPr>
      </w:pPr>
    </w:p>
    <w:p w:rsidR="007773A8" w:rsidRPr="00A114D0" w:rsidRDefault="007773A8" w:rsidP="00D9402A">
      <w:pPr>
        <w:tabs>
          <w:tab w:val="left" w:pos="2250"/>
        </w:tabs>
        <w:spacing w:after="0" w:line="240" w:lineRule="auto"/>
        <w:ind w:firstLine="282"/>
        <w:jc w:val="both"/>
        <w:rPr>
          <w:rFonts w:ascii="Times New Roman" w:hAnsi="Times New Roman"/>
          <w:b/>
          <w:sz w:val="20"/>
        </w:rPr>
      </w:pPr>
    </w:p>
    <w:p w:rsidR="00D9402A" w:rsidRPr="004A03AA" w:rsidRDefault="00D9402A" w:rsidP="00D9402A">
      <w:pPr>
        <w:pStyle w:val="WPBodyTex1"/>
        <w:tabs>
          <w:tab w:val="left" w:pos="2250"/>
        </w:tabs>
        <w:spacing w:line="240" w:lineRule="auto"/>
        <w:ind w:firstLine="282"/>
        <w:rPr>
          <w:rFonts w:ascii="Times New Roman" w:hAnsi="Times New Roman"/>
          <w:sz w:val="20"/>
        </w:rPr>
      </w:pPr>
    </w:p>
    <w:p w:rsidR="00D9402A" w:rsidRPr="0069579C" w:rsidRDefault="00D9402A" w:rsidP="00D9402A">
      <w:pPr>
        <w:pStyle w:val="WPBodyTex1"/>
        <w:tabs>
          <w:tab w:val="left" w:pos="2250"/>
        </w:tabs>
        <w:spacing w:line="240" w:lineRule="auto"/>
        <w:ind w:left="-90" w:firstLine="282"/>
        <w:rPr>
          <w:rFonts w:ascii="Times New Roman" w:hAnsi="Times New Roman"/>
          <w:sz w:val="20"/>
        </w:rPr>
      </w:pPr>
    </w:p>
    <w:p w:rsidR="00D9402A" w:rsidRDefault="00D9402A" w:rsidP="00D9402A">
      <w:pPr>
        <w:rPr>
          <w:rFonts w:ascii="Times New Roman" w:hAnsi="Times New Roman"/>
          <w:szCs w:val="22"/>
        </w:rPr>
        <w:sectPr w:rsidR="00D9402A" w:rsidSect="00EE3D07">
          <w:pgSz w:w="15840" w:h="12240" w:orient="landscape" w:code="1"/>
          <w:pgMar w:top="2261" w:right="2822" w:bottom="2261" w:left="1699" w:header="720" w:footer="720" w:gutter="0"/>
          <w:cols w:space="720"/>
          <w:docGrid w:linePitch="360"/>
        </w:sectPr>
      </w:pPr>
      <w:r>
        <w:rPr>
          <w:rFonts w:ascii="Times New Roman" w:hAnsi="Times New Roman"/>
          <w:szCs w:val="22"/>
        </w:rPr>
        <w:br w:type="page"/>
      </w:r>
    </w:p>
    <w:p w:rsidR="00D9402A" w:rsidRDefault="00D9402A"/>
    <w:p w:rsidR="00D9402A" w:rsidRDefault="00D9402A"/>
    <w:p w:rsidR="00D9402A" w:rsidRPr="00DE73C7" w:rsidRDefault="00D9402A" w:rsidP="00D9402A">
      <w:pPr>
        <w:tabs>
          <w:tab w:val="left" w:pos="2250"/>
        </w:tabs>
        <w:spacing w:after="0" w:line="240" w:lineRule="auto"/>
        <w:ind w:firstLine="282"/>
        <w:jc w:val="both"/>
        <w:rPr>
          <w:rFonts w:ascii="Times New Roman" w:hAnsi="Times New Roman"/>
          <w:b/>
          <w:szCs w:val="22"/>
        </w:rPr>
      </w:pPr>
      <w:r w:rsidRPr="00DE73C7">
        <w:rPr>
          <w:rFonts w:ascii="Times New Roman" w:hAnsi="Times New Roman"/>
          <w:b/>
          <w:szCs w:val="22"/>
        </w:rPr>
        <w:t>Appendix Table A: Educational System Profile in Pakistan</w:t>
      </w:r>
    </w:p>
    <w:tbl>
      <w:tblPr>
        <w:tblW w:w="7640" w:type="dxa"/>
        <w:tblLook w:val="04A0"/>
      </w:tblPr>
      <w:tblGrid>
        <w:gridCol w:w="1145"/>
        <w:gridCol w:w="1842"/>
        <w:gridCol w:w="1628"/>
        <w:gridCol w:w="1678"/>
        <w:gridCol w:w="1347"/>
      </w:tblGrid>
      <w:tr w:rsidR="00D9402A" w:rsidRPr="00CC660F" w:rsidTr="00480247">
        <w:trPr>
          <w:trHeight w:val="300"/>
          <w:tblHeader/>
        </w:trPr>
        <w:tc>
          <w:tcPr>
            <w:tcW w:w="9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b/>
                <w:bCs/>
                <w:color w:val="000000"/>
                <w:szCs w:val="22"/>
              </w:rPr>
            </w:pPr>
            <w:r w:rsidRPr="00CC660F">
              <w:rPr>
                <w:rFonts w:ascii="Times New Roman" w:hAnsi="Times New Roman"/>
                <w:b/>
                <w:bCs/>
                <w:color w:val="000000"/>
                <w:szCs w:val="22"/>
              </w:rPr>
              <w:t>Levels</w:t>
            </w:r>
          </w:p>
        </w:tc>
        <w:tc>
          <w:tcPr>
            <w:tcW w:w="16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b/>
                <w:bCs/>
                <w:color w:val="000000"/>
                <w:szCs w:val="22"/>
              </w:rPr>
            </w:pPr>
            <w:r w:rsidRPr="00CC660F">
              <w:rPr>
                <w:rFonts w:ascii="Times New Roman" w:hAnsi="Times New Roman"/>
                <w:b/>
                <w:bCs/>
                <w:color w:val="000000"/>
                <w:szCs w:val="22"/>
              </w:rPr>
              <w:t>Categorization</w:t>
            </w:r>
          </w:p>
        </w:tc>
        <w:tc>
          <w:tcPr>
            <w:tcW w:w="16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b/>
                <w:bCs/>
                <w:color w:val="000000"/>
                <w:szCs w:val="22"/>
              </w:rPr>
            </w:pPr>
            <w:r w:rsidRPr="00CC660F">
              <w:rPr>
                <w:rFonts w:ascii="Times New Roman" w:hAnsi="Times New Roman"/>
                <w:b/>
                <w:bCs/>
                <w:color w:val="000000"/>
                <w:szCs w:val="22"/>
              </w:rPr>
              <w:t>Grades</w:t>
            </w:r>
          </w:p>
        </w:tc>
        <w:tc>
          <w:tcPr>
            <w:tcW w:w="18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b/>
                <w:bCs/>
                <w:color w:val="000000"/>
                <w:szCs w:val="22"/>
              </w:rPr>
            </w:pPr>
            <w:r w:rsidRPr="00CC660F">
              <w:rPr>
                <w:rFonts w:ascii="Times New Roman" w:hAnsi="Times New Roman"/>
                <w:b/>
                <w:bCs/>
                <w:color w:val="000000"/>
                <w:szCs w:val="22"/>
              </w:rPr>
              <w:t>Subjects taught</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b/>
                <w:bCs/>
                <w:color w:val="000000"/>
                <w:szCs w:val="22"/>
              </w:rPr>
            </w:pPr>
            <w:r w:rsidRPr="00CC660F">
              <w:rPr>
                <w:rFonts w:ascii="Times New Roman" w:hAnsi="Times New Roman"/>
                <w:b/>
                <w:bCs/>
                <w:color w:val="000000"/>
                <w:szCs w:val="22"/>
              </w:rPr>
              <w:t>Official</w:t>
            </w:r>
          </w:p>
        </w:tc>
      </w:tr>
      <w:tr w:rsidR="00D9402A" w:rsidRPr="00CC660F" w:rsidTr="00480247">
        <w:trPr>
          <w:trHeight w:val="509"/>
          <w:tblHeader/>
        </w:trPr>
        <w:tc>
          <w:tcPr>
            <w:tcW w:w="959" w:type="dxa"/>
            <w:vMerge/>
            <w:tcBorders>
              <w:top w:val="single" w:sz="8" w:space="0" w:color="auto"/>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b/>
                <w:bCs/>
                <w:color w:val="000000"/>
                <w:szCs w:val="22"/>
              </w:rPr>
            </w:pPr>
          </w:p>
        </w:tc>
        <w:tc>
          <w:tcPr>
            <w:tcW w:w="1656" w:type="dxa"/>
            <w:vMerge/>
            <w:tcBorders>
              <w:top w:val="single" w:sz="8" w:space="0" w:color="auto"/>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b/>
                <w:bCs/>
                <w:color w:val="000000"/>
                <w:szCs w:val="22"/>
              </w:rPr>
            </w:pPr>
          </w:p>
        </w:tc>
        <w:tc>
          <w:tcPr>
            <w:tcW w:w="1698" w:type="dxa"/>
            <w:vMerge/>
            <w:tcBorders>
              <w:top w:val="single" w:sz="8" w:space="0" w:color="auto"/>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b/>
                <w:bCs/>
                <w:color w:val="000000"/>
                <w:szCs w:val="22"/>
              </w:rPr>
            </w:pPr>
          </w:p>
        </w:tc>
        <w:tc>
          <w:tcPr>
            <w:tcW w:w="1811" w:type="dxa"/>
            <w:vMerge/>
            <w:tcBorders>
              <w:top w:val="single" w:sz="8" w:space="0" w:color="auto"/>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b/>
                <w:bCs/>
                <w:color w:val="000000"/>
                <w:szCs w:val="22"/>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b/>
                <w:bCs/>
                <w:color w:val="000000"/>
                <w:szCs w:val="22"/>
              </w:rPr>
            </w:pPr>
          </w:p>
        </w:tc>
      </w:tr>
      <w:tr w:rsidR="00D9402A" w:rsidRPr="00CC660F" w:rsidTr="00480247">
        <w:trPr>
          <w:trHeight w:val="121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Pre-school</w:t>
            </w: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Pre-school</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Play Group, Nursery, Kindergarten (KG)</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Elementary skills</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3 years</w:t>
            </w:r>
          </w:p>
        </w:tc>
      </w:tr>
      <w:tr w:rsidR="00D9402A" w:rsidRPr="00CC660F" w:rsidTr="00480247">
        <w:trPr>
          <w:trHeight w:val="31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Primary</w:t>
            </w: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Primary</w:t>
            </w:r>
          </w:p>
        </w:tc>
        <w:tc>
          <w:tcPr>
            <w:tcW w:w="1698" w:type="dxa"/>
            <w:tcBorders>
              <w:top w:val="nil"/>
              <w:left w:val="nil"/>
              <w:bottom w:val="single" w:sz="8" w:space="0" w:color="auto"/>
              <w:right w:val="single" w:sz="8" w:space="0" w:color="auto"/>
            </w:tcBorders>
            <w:shd w:val="clear" w:color="auto" w:fill="auto"/>
            <w:vAlign w:val="center"/>
            <w:hideMark/>
          </w:tcPr>
          <w:p w:rsidR="00D9402A" w:rsidRPr="001D48FE" w:rsidRDefault="00D9402A" w:rsidP="00480247">
            <w:pPr>
              <w:spacing w:after="0" w:line="240" w:lineRule="auto"/>
              <w:jc w:val="both"/>
              <w:rPr>
                <w:rFonts w:ascii="Times New Roman" w:hAnsi="Times New Roman"/>
                <w:color w:val="000000"/>
                <w:szCs w:val="22"/>
              </w:rPr>
            </w:pPr>
            <w:r>
              <w:rPr>
                <w:rFonts w:ascii="Times New Roman" w:hAnsi="Times New Roman"/>
                <w:color w:val="000000"/>
                <w:szCs w:val="22"/>
              </w:rPr>
              <w:t>1 to 5</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Elementary skill development in Urdu, English, Mathematics, Arts, Science, Social Studies, Islamiyat and Geography</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5 years</w:t>
            </w:r>
          </w:p>
        </w:tc>
      </w:tr>
      <w:tr w:rsidR="00D9402A" w:rsidRPr="00CC660F" w:rsidTr="00480247">
        <w:trPr>
          <w:trHeight w:val="391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Secondary</w:t>
            </w: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Middle</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Pr>
                <w:rFonts w:ascii="Times New Roman" w:hAnsi="Times New Roman"/>
                <w:color w:val="000000"/>
                <w:szCs w:val="22"/>
              </w:rPr>
              <w:t>6 to 8</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Urdu, English, Mathematics, Arts, Science, Social Studies, Islamiyat and sometimes Computer Studies. Additional courses on language such as Turkish, Arabic, Persian, French and Chinese are taught depending on institution</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3 years</w:t>
            </w:r>
          </w:p>
        </w:tc>
      </w:tr>
      <w:tr w:rsidR="00D9402A" w:rsidRPr="00CC660F" w:rsidTr="00480247">
        <w:trPr>
          <w:trHeight w:val="600"/>
        </w:trPr>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5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High (Matric)</w:t>
            </w:r>
          </w:p>
        </w:tc>
        <w:tc>
          <w:tcPr>
            <w:tcW w:w="1698"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Pr>
                <w:rFonts w:ascii="Times New Roman" w:hAnsi="Times New Roman"/>
                <w:color w:val="000000"/>
                <w:szCs w:val="22"/>
              </w:rPr>
              <w:t>9 to 10</w:t>
            </w:r>
          </w:p>
        </w:tc>
        <w:tc>
          <w:tcPr>
            <w:tcW w:w="1811"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Eight courses in total</w:t>
            </w:r>
          </w:p>
        </w:tc>
        <w:tc>
          <w:tcPr>
            <w:tcW w:w="151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2 years</w:t>
            </w:r>
          </w:p>
        </w:tc>
      </w:tr>
      <w:tr w:rsidR="00D9402A" w:rsidRPr="00CC660F" w:rsidTr="00480247">
        <w:trPr>
          <w:trHeight w:val="178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811"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b/>
                <w:bCs/>
                <w:color w:val="000000"/>
                <w:szCs w:val="22"/>
                <w:u w:val="single"/>
              </w:rPr>
            </w:pPr>
            <w:r w:rsidRPr="00CC660F">
              <w:rPr>
                <w:rFonts w:ascii="Times New Roman" w:hAnsi="Times New Roman"/>
                <w:b/>
                <w:bCs/>
                <w:color w:val="000000"/>
                <w:szCs w:val="22"/>
                <w:u w:val="single"/>
              </w:rPr>
              <w:t>compulsory subject:</w:t>
            </w:r>
            <w:r w:rsidRPr="00CC660F">
              <w:rPr>
                <w:rFonts w:ascii="Times New Roman" w:hAnsi="Times New Roman"/>
                <w:color w:val="000000"/>
                <w:szCs w:val="22"/>
              </w:rPr>
              <w:t xml:space="preserve"> (Mathematics, English, Urdu, Islamiyat and Pakistan Studies)</w:t>
            </w:r>
          </w:p>
        </w:tc>
        <w:tc>
          <w:tcPr>
            <w:tcW w:w="151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r>
      <w:tr w:rsidR="00D9402A" w:rsidRPr="00CC660F" w:rsidTr="00480247">
        <w:trPr>
          <w:trHeight w:val="1200"/>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811"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b/>
                <w:bCs/>
                <w:color w:val="000000"/>
                <w:szCs w:val="22"/>
                <w:u w:val="single"/>
              </w:rPr>
            </w:pPr>
            <w:r w:rsidRPr="00CC660F">
              <w:rPr>
                <w:rFonts w:ascii="Times New Roman" w:hAnsi="Times New Roman"/>
                <w:b/>
                <w:bCs/>
                <w:color w:val="000000"/>
                <w:szCs w:val="22"/>
                <w:u w:val="single"/>
              </w:rPr>
              <w:t>Elective subject</w:t>
            </w:r>
            <w:r w:rsidRPr="00CC660F">
              <w:rPr>
                <w:rFonts w:ascii="Times New Roman" w:hAnsi="Times New Roman"/>
                <w:color w:val="000000"/>
                <w:szCs w:val="22"/>
              </w:rPr>
              <w:t xml:space="preserve">  (Biology, Chemistry, Physics and Computer)</w:t>
            </w:r>
          </w:p>
        </w:tc>
        <w:tc>
          <w:tcPr>
            <w:tcW w:w="151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r>
      <w:tr w:rsidR="00D9402A" w:rsidRPr="00CC660F" w:rsidTr="00480247">
        <w:trPr>
          <w:trHeight w:val="31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r>
      <w:tr w:rsidR="00D9402A" w:rsidRPr="00CC660F" w:rsidTr="00480247">
        <w:trPr>
          <w:trHeight w:val="1440"/>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Intermediate/</w:t>
            </w:r>
          </w:p>
        </w:tc>
        <w:tc>
          <w:tcPr>
            <w:tcW w:w="1698"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Pr>
                <w:rFonts w:ascii="Times New Roman" w:hAnsi="Times New Roman"/>
                <w:color w:val="000000"/>
                <w:szCs w:val="22"/>
              </w:rPr>
              <w:t xml:space="preserve">11 to </w:t>
            </w:r>
            <w:r w:rsidRPr="00CC660F">
              <w:rPr>
                <w:rFonts w:ascii="Times New Roman" w:hAnsi="Times New Roman"/>
                <w:color w:val="000000"/>
                <w:szCs w:val="22"/>
              </w:rPr>
              <w:t>12</w:t>
            </w:r>
          </w:p>
        </w:tc>
        <w:tc>
          <w:tcPr>
            <w:tcW w:w="1811"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b/>
                <w:bCs/>
                <w:color w:val="000000"/>
                <w:szCs w:val="22"/>
                <w:u w:val="single"/>
              </w:rPr>
            </w:pPr>
            <w:r w:rsidRPr="00CC660F">
              <w:rPr>
                <w:rFonts w:ascii="Times New Roman" w:hAnsi="Times New Roman"/>
                <w:b/>
                <w:bCs/>
                <w:color w:val="000000"/>
                <w:szCs w:val="22"/>
                <w:u w:val="single"/>
              </w:rPr>
              <w:t>Groups choice(pre-medical, pre-engineering, humanities and commerce)</w:t>
            </w:r>
          </w:p>
        </w:tc>
        <w:tc>
          <w:tcPr>
            <w:tcW w:w="151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2 years</w:t>
            </w:r>
          </w:p>
        </w:tc>
      </w:tr>
      <w:tr w:rsidR="00D9402A" w:rsidRPr="00CC660F" w:rsidTr="00480247">
        <w:trPr>
          <w:trHeight w:val="2700"/>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Higher Secondary (FSc/FA)</w:t>
            </w:r>
          </w:p>
        </w:tc>
        <w:tc>
          <w:tcPr>
            <w:tcW w:w="1698"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811"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Each group consists of three electives and as well as three compulsory subject of English, Urdu, Islamiyat (grade 11 only) and Pakistan Studies (Grade 12 only).</w:t>
            </w:r>
          </w:p>
        </w:tc>
        <w:tc>
          <w:tcPr>
            <w:tcW w:w="151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r>
      <w:tr w:rsidR="00D9402A" w:rsidRPr="00CC660F" w:rsidTr="00480247">
        <w:trPr>
          <w:trHeight w:val="31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single" w:sz="8" w:space="0" w:color="auto"/>
              <w:right w:val="single" w:sz="8" w:space="0" w:color="auto"/>
            </w:tcBorders>
            <w:shd w:val="clear" w:color="auto" w:fill="auto"/>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r>
      <w:tr w:rsidR="00D9402A" w:rsidRPr="00CC660F" w:rsidTr="00480247">
        <w:trPr>
          <w:trHeight w:val="91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xml:space="preserve">Vocational Training </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Equivalent to Higher Secondary grade</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Polytechnic diploma/other diplomas</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w:t>
            </w:r>
          </w:p>
        </w:tc>
      </w:tr>
      <w:tr w:rsidR="00D9402A" w:rsidRPr="00CC660F" w:rsidTr="00480247">
        <w:trPr>
          <w:trHeight w:val="3315"/>
        </w:trPr>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Tertiary</w:t>
            </w: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Professional college/University for Bachelor’s degree courses</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Undergraduate / Graduate /post graduate degree</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Engineering (B.Engg/BS Engg), medicine (MBBS), dentistry (BDS), veterinary medicine (DVM), law (LLB), architecture (B.Arch), pharmacy (Pharm-D) and nursing (B.Nurs).</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4 to 5 years</w:t>
            </w:r>
          </w:p>
        </w:tc>
      </w:tr>
      <w:tr w:rsidR="00D9402A" w:rsidRPr="00CC660F" w:rsidTr="00480247">
        <w:trPr>
          <w:trHeight w:val="238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University</w:t>
            </w:r>
          </w:p>
        </w:tc>
        <w:tc>
          <w:tcPr>
            <w:tcW w:w="1698"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Bachelors (Pass)</w:t>
            </w:r>
          </w:p>
        </w:tc>
        <w:tc>
          <w:tcPr>
            <w:tcW w:w="1811"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Students normally read three optional subjects (such mathematics, statistics and Economics combination etc) in addition to almost equal number of compulsory subject such as English and Pakistan Studies</w:t>
            </w:r>
          </w:p>
        </w:tc>
        <w:tc>
          <w:tcPr>
            <w:tcW w:w="151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2 years</w:t>
            </w:r>
          </w:p>
        </w:tc>
      </w:tr>
      <w:tr w:rsidR="00D9402A" w:rsidRPr="00CC660F" w:rsidTr="00480247">
        <w:trPr>
          <w:trHeight w:val="1800"/>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Bachelor of Arts (BA), Bachelor of Science (B.Sc), Bachelor of Commerce (B.Com).</w:t>
            </w:r>
          </w:p>
        </w:tc>
        <w:tc>
          <w:tcPr>
            <w:tcW w:w="1811"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51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r>
      <w:tr w:rsidR="00D9402A" w:rsidRPr="00CC660F" w:rsidTr="00480247">
        <w:trPr>
          <w:trHeight w:val="31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r>
      <w:tr w:rsidR="00D9402A" w:rsidRPr="00CC660F" w:rsidTr="00480247">
        <w:trPr>
          <w:trHeight w:val="103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Bachelor (Honors)</w:t>
            </w:r>
          </w:p>
        </w:tc>
        <w:tc>
          <w:tcPr>
            <w:tcW w:w="1811"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Students normally specialize in a chosen field of study</w:t>
            </w:r>
          </w:p>
        </w:tc>
        <w:tc>
          <w:tcPr>
            <w:tcW w:w="1516" w:type="dxa"/>
            <w:tcBorders>
              <w:top w:val="nil"/>
              <w:left w:val="nil"/>
              <w:bottom w:val="nil"/>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3 to 4 years</w:t>
            </w:r>
          </w:p>
        </w:tc>
      </w:tr>
      <w:tr w:rsidR="00D9402A" w:rsidRPr="00CC660F" w:rsidTr="00480247">
        <w:trPr>
          <w:trHeight w:val="31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r>
      <w:tr w:rsidR="00D9402A" w:rsidRPr="00CC660F" w:rsidTr="00480247">
        <w:trPr>
          <w:trHeight w:val="91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Master degree</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Field will be defined according to Bachelor education</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2 years</w:t>
            </w:r>
          </w:p>
        </w:tc>
      </w:tr>
      <w:tr w:rsidR="00D9402A" w:rsidRPr="00CC660F" w:rsidTr="00480247">
        <w:trPr>
          <w:trHeight w:val="91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Masters in Philosophy (M.Phil)</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Field will be defined according to master degree</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Minimum 2 years</w:t>
            </w:r>
          </w:p>
        </w:tc>
      </w:tr>
      <w:tr w:rsidR="00D9402A" w:rsidRPr="00CC660F" w:rsidTr="00480247">
        <w:trPr>
          <w:trHeight w:val="1215"/>
        </w:trPr>
        <w:tc>
          <w:tcPr>
            <w:tcW w:w="959" w:type="dxa"/>
            <w:vMerge/>
            <w:tcBorders>
              <w:top w:val="nil"/>
              <w:left w:val="single" w:sz="8" w:space="0" w:color="auto"/>
              <w:bottom w:val="single" w:sz="8" w:space="0" w:color="000000"/>
              <w:right w:val="single" w:sz="8" w:space="0" w:color="auto"/>
            </w:tcBorders>
            <w:vAlign w:val="center"/>
            <w:hideMark/>
          </w:tcPr>
          <w:p w:rsidR="00D9402A" w:rsidRPr="00CC660F" w:rsidRDefault="00D9402A" w:rsidP="00480247">
            <w:pPr>
              <w:spacing w:after="0" w:line="240" w:lineRule="auto"/>
              <w:jc w:val="both"/>
              <w:rPr>
                <w:rFonts w:ascii="Times New Roman" w:hAnsi="Times New Roman"/>
                <w:color w:val="000000"/>
                <w:szCs w:val="22"/>
              </w:rPr>
            </w:pPr>
          </w:p>
        </w:tc>
        <w:tc>
          <w:tcPr>
            <w:tcW w:w="165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 </w:t>
            </w:r>
          </w:p>
        </w:tc>
        <w:tc>
          <w:tcPr>
            <w:tcW w:w="1698"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Doctor of Philosophy (PhD)</w:t>
            </w:r>
          </w:p>
        </w:tc>
        <w:tc>
          <w:tcPr>
            <w:tcW w:w="1811"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Field will be defined according to Master/Mphil. Degree</w:t>
            </w:r>
          </w:p>
        </w:tc>
        <w:tc>
          <w:tcPr>
            <w:tcW w:w="1516" w:type="dxa"/>
            <w:tcBorders>
              <w:top w:val="nil"/>
              <w:left w:val="nil"/>
              <w:bottom w:val="single" w:sz="8" w:space="0" w:color="auto"/>
              <w:right w:val="single" w:sz="8" w:space="0" w:color="auto"/>
            </w:tcBorders>
            <w:shd w:val="clear" w:color="auto" w:fill="auto"/>
            <w:vAlign w:val="center"/>
            <w:hideMark/>
          </w:tcPr>
          <w:p w:rsidR="00D9402A" w:rsidRPr="00CC660F" w:rsidRDefault="00D9402A" w:rsidP="00480247">
            <w:pPr>
              <w:spacing w:after="0" w:line="240" w:lineRule="auto"/>
              <w:jc w:val="both"/>
              <w:rPr>
                <w:rFonts w:ascii="Times New Roman" w:hAnsi="Times New Roman"/>
                <w:color w:val="000000"/>
                <w:szCs w:val="22"/>
              </w:rPr>
            </w:pPr>
            <w:r w:rsidRPr="00CC660F">
              <w:rPr>
                <w:rFonts w:ascii="Times New Roman" w:hAnsi="Times New Roman"/>
                <w:color w:val="000000"/>
                <w:szCs w:val="22"/>
              </w:rPr>
              <w:t>Minimum 2 years</w:t>
            </w:r>
          </w:p>
        </w:tc>
      </w:tr>
    </w:tbl>
    <w:p w:rsidR="00D9402A" w:rsidRPr="00DE73C7" w:rsidRDefault="00D9402A" w:rsidP="00D9402A">
      <w:pPr>
        <w:tabs>
          <w:tab w:val="left" w:pos="2250"/>
        </w:tabs>
        <w:spacing w:after="0" w:line="240" w:lineRule="auto"/>
        <w:ind w:firstLine="282"/>
        <w:jc w:val="both"/>
        <w:rPr>
          <w:rFonts w:ascii="Times New Roman" w:hAnsi="Times New Roman"/>
          <w:b/>
          <w:szCs w:val="22"/>
        </w:rPr>
      </w:pPr>
    </w:p>
    <w:p w:rsidR="00D9402A" w:rsidRPr="004A03AA" w:rsidRDefault="00D9402A" w:rsidP="00D9402A">
      <w:pPr>
        <w:tabs>
          <w:tab w:val="left" w:pos="2250"/>
        </w:tabs>
        <w:spacing w:after="0" w:line="240" w:lineRule="auto"/>
        <w:ind w:firstLine="282"/>
        <w:jc w:val="both"/>
        <w:rPr>
          <w:rFonts w:ascii="Times New Roman" w:hAnsi="Times New Roman"/>
          <w:b/>
          <w:sz w:val="20"/>
        </w:rPr>
      </w:pPr>
      <w:r w:rsidRPr="004A03AA">
        <w:rPr>
          <w:rFonts w:ascii="Times New Roman" w:hAnsi="Times New Roman"/>
          <w:b/>
          <w:sz w:val="20"/>
        </w:rPr>
        <w:t>Note: Age group is for being enrolled in that particular level and not necessarily completion of that level for example at age 9 the student will be attending grade 5 and may complete fifth grade at age 10</w:t>
      </w:r>
    </w:p>
    <w:p w:rsidR="00D9402A" w:rsidRDefault="00D9402A"/>
    <w:p w:rsidR="00D9402A" w:rsidRDefault="00D9402A"/>
    <w:p w:rsidR="00D9402A" w:rsidRPr="00A114D0" w:rsidRDefault="00D9402A" w:rsidP="00D9402A">
      <w:pPr>
        <w:tabs>
          <w:tab w:val="left" w:pos="2250"/>
        </w:tabs>
        <w:spacing w:after="0" w:line="240" w:lineRule="auto"/>
        <w:ind w:firstLine="282"/>
        <w:jc w:val="both"/>
        <w:rPr>
          <w:rFonts w:ascii="Times New Roman" w:hAnsi="Times New Roman"/>
          <w:b/>
          <w:sz w:val="20"/>
        </w:rPr>
      </w:pPr>
    </w:p>
    <w:p w:rsidR="00D9402A" w:rsidRPr="003058D1" w:rsidRDefault="00D9402A" w:rsidP="00D9402A">
      <w:pPr>
        <w:tabs>
          <w:tab w:val="left" w:pos="2250"/>
        </w:tabs>
        <w:spacing w:after="0" w:line="240" w:lineRule="auto"/>
        <w:jc w:val="both"/>
        <w:rPr>
          <w:rFonts w:ascii="Times New Roman" w:hAnsi="Times New Roman"/>
          <w:b/>
          <w:szCs w:val="22"/>
        </w:rPr>
      </w:pPr>
      <w:r w:rsidRPr="003058D1">
        <w:rPr>
          <w:rFonts w:ascii="Times New Roman" w:hAnsi="Times New Roman"/>
          <w:noProof/>
          <w:szCs w:val="22"/>
          <w:lang w:val="tr-TR" w:eastAsia="tr-TR"/>
        </w:rPr>
        <w:drawing>
          <wp:inline distT="0" distB="0" distL="0" distR="0">
            <wp:extent cx="2152650" cy="1967789"/>
            <wp:effectExtent l="0" t="0" r="0" b="0"/>
            <wp:docPr id="121" name="Chart 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sidRPr="003058D1">
        <w:rPr>
          <w:rFonts w:ascii="Times New Roman" w:hAnsi="Times New Roman"/>
          <w:noProof/>
          <w:szCs w:val="22"/>
          <w:lang w:val="tr-TR" w:eastAsia="tr-TR"/>
        </w:rPr>
        <w:drawing>
          <wp:inline distT="0" distB="0" distL="0" distR="0">
            <wp:extent cx="2083435" cy="1959864"/>
            <wp:effectExtent l="0" t="0" r="0" b="2540"/>
            <wp:docPr id="123" name="Chart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9402A" w:rsidRPr="003058D1" w:rsidRDefault="00D9402A" w:rsidP="00D9402A">
      <w:pPr>
        <w:pStyle w:val="WPBodyTex1"/>
        <w:widowControl/>
        <w:tabs>
          <w:tab w:val="left" w:pos="2250"/>
        </w:tabs>
        <w:spacing w:line="240" w:lineRule="auto"/>
        <w:ind w:firstLine="282"/>
        <w:rPr>
          <w:rFonts w:ascii="Times New Roman" w:hAnsi="Times New Roman"/>
          <w:b/>
          <w:sz w:val="22"/>
          <w:szCs w:val="22"/>
        </w:rPr>
      </w:pPr>
      <w:r w:rsidRPr="003058D1">
        <w:rPr>
          <w:rFonts w:ascii="Times New Roman" w:hAnsi="Times New Roman"/>
          <w:b/>
          <w:sz w:val="22"/>
          <w:szCs w:val="22"/>
        </w:rPr>
        <w:t>Primary (Male)                                    Primary (Female)</w:t>
      </w:r>
    </w:p>
    <w:p w:rsidR="00D9402A" w:rsidRPr="003058D1" w:rsidRDefault="00D9402A" w:rsidP="00D9402A">
      <w:pPr>
        <w:pStyle w:val="WPBodyTex1"/>
        <w:widowControl/>
        <w:tabs>
          <w:tab w:val="left" w:pos="2250"/>
        </w:tabs>
        <w:spacing w:line="240" w:lineRule="auto"/>
        <w:ind w:firstLine="282"/>
        <w:rPr>
          <w:rFonts w:ascii="Times New Roman" w:hAnsi="Times New Roman"/>
          <w:b/>
          <w:sz w:val="22"/>
          <w:szCs w:val="22"/>
        </w:rPr>
      </w:pPr>
      <w:r w:rsidRPr="003058D1">
        <w:rPr>
          <w:rFonts w:ascii="Times New Roman" w:hAnsi="Times New Roman"/>
          <w:noProof/>
          <w:sz w:val="22"/>
          <w:szCs w:val="22"/>
          <w:lang w:val="tr-TR" w:eastAsia="tr-TR"/>
        </w:rPr>
        <w:drawing>
          <wp:inline distT="0" distB="0" distL="0" distR="0">
            <wp:extent cx="2279650" cy="2010588"/>
            <wp:effectExtent l="0" t="0" r="6350" b="8890"/>
            <wp:docPr id="118" name="Chart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3058D1">
        <w:rPr>
          <w:rFonts w:ascii="Times New Roman" w:hAnsi="Times New Roman"/>
          <w:noProof/>
          <w:sz w:val="22"/>
          <w:szCs w:val="22"/>
          <w:lang w:val="tr-TR" w:eastAsia="tr-TR"/>
        </w:rPr>
        <w:drawing>
          <wp:inline distT="0" distB="0" distL="0" distR="0">
            <wp:extent cx="2256790" cy="2040483"/>
            <wp:effectExtent l="0" t="0" r="0" b="0"/>
            <wp:docPr id="120" name="Chart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402A" w:rsidRPr="003058D1" w:rsidRDefault="00D9402A" w:rsidP="00D9402A">
      <w:pPr>
        <w:pStyle w:val="WPBodyTex1"/>
        <w:widowControl/>
        <w:tabs>
          <w:tab w:val="left" w:pos="2250"/>
        </w:tabs>
        <w:spacing w:line="240" w:lineRule="auto"/>
        <w:ind w:firstLine="282"/>
        <w:rPr>
          <w:rFonts w:ascii="Times New Roman" w:hAnsi="Times New Roman"/>
          <w:b/>
          <w:sz w:val="22"/>
          <w:szCs w:val="22"/>
        </w:rPr>
      </w:pPr>
      <w:r w:rsidRPr="003058D1">
        <w:rPr>
          <w:rFonts w:ascii="Times New Roman" w:hAnsi="Times New Roman"/>
          <w:b/>
          <w:sz w:val="22"/>
          <w:szCs w:val="22"/>
        </w:rPr>
        <w:t>Secondary (Male)                                      Secondary (Female)</w:t>
      </w:r>
    </w:p>
    <w:p w:rsidR="00D9402A" w:rsidRPr="003058D1" w:rsidRDefault="00D9402A" w:rsidP="00D9402A">
      <w:pPr>
        <w:pStyle w:val="WPBodyTex1"/>
        <w:widowControl/>
        <w:tabs>
          <w:tab w:val="left" w:pos="2250"/>
        </w:tabs>
        <w:spacing w:line="240" w:lineRule="auto"/>
        <w:ind w:firstLine="282"/>
        <w:rPr>
          <w:rFonts w:ascii="Times New Roman" w:hAnsi="Times New Roman"/>
          <w:b/>
          <w:sz w:val="22"/>
          <w:szCs w:val="22"/>
        </w:rPr>
      </w:pPr>
      <w:r w:rsidRPr="003058D1">
        <w:rPr>
          <w:rFonts w:ascii="Times New Roman" w:hAnsi="Times New Roman"/>
          <w:noProof/>
          <w:sz w:val="22"/>
          <w:szCs w:val="22"/>
          <w:lang w:val="tr-TR" w:eastAsia="tr-TR"/>
        </w:rPr>
        <w:drawing>
          <wp:inline distT="0" distB="0" distL="0" distR="0">
            <wp:extent cx="2187575" cy="2161743"/>
            <wp:effectExtent l="0" t="0" r="3175" b="0"/>
            <wp:docPr id="104" name="Chart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3058D1">
        <w:rPr>
          <w:rFonts w:ascii="Times New Roman" w:hAnsi="Times New Roman"/>
          <w:noProof/>
          <w:sz w:val="22"/>
          <w:szCs w:val="22"/>
          <w:lang w:val="tr-TR" w:eastAsia="tr-TR"/>
        </w:rPr>
        <w:drawing>
          <wp:inline distT="0" distB="0" distL="0" distR="0">
            <wp:extent cx="2199005" cy="2037385"/>
            <wp:effectExtent l="0" t="0" r="0" b="1270"/>
            <wp:docPr id="113" name="Chart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402A" w:rsidRPr="003058D1" w:rsidRDefault="00D9402A" w:rsidP="00D9402A">
      <w:pPr>
        <w:pStyle w:val="WPBodyTex1"/>
        <w:widowControl/>
        <w:tabs>
          <w:tab w:val="left" w:pos="2250"/>
        </w:tabs>
        <w:spacing w:line="240" w:lineRule="auto"/>
        <w:ind w:firstLine="282"/>
        <w:rPr>
          <w:rFonts w:ascii="Times New Roman" w:hAnsi="Times New Roman"/>
          <w:b/>
          <w:sz w:val="22"/>
          <w:szCs w:val="22"/>
        </w:rPr>
      </w:pPr>
      <w:r w:rsidRPr="003058D1">
        <w:rPr>
          <w:rFonts w:ascii="Times New Roman" w:hAnsi="Times New Roman"/>
          <w:b/>
          <w:sz w:val="22"/>
          <w:szCs w:val="22"/>
        </w:rPr>
        <w:t>Tertiary (Male)                                       Tertiary (Female)</w:t>
      </w:r>
    </w:p>
    <w:p w:rsidR="00D9402A" w:rsidRDefault="00D9402A" w:rsidP="00D9402A">
      <w:pPr>
        <w:tabs>
          <w:tab w:val="left" w:pos="2250"/>
        </w:tabs>
        <w:spacing w:after="0" w:line="240" w:lineRule="auto"/>
        <w:ind w:firstLine="282"/>
        <w:jc w:val="center"/>
        <w:rPr>
          <w:rFonts w:ascii="Times New Roman" w:hAnsi="Times New Roman"/>
          <w:b/>
          <w:sz w:val="20"/>
        </w:rPr>
      </w:pPr>
      <w:r w:rsidRPr="0069579C">
        <w:rPr>
          <w:rFonts w:ascii="Times New Roman" w:hAnsi="Times New Roman"/>
          <w:b/>
          <w:sz w:val="20"/>
        </w:rPr>
        <w:t>Figure 1: Age Distribution of Currently Enrolled Students at Primary, Secondary and Tertiary Levels of Education By Gender for Overall Pakistan</w:t>
      </w:r>
    </w:p>
    <w:p w:rsidR="00D9402A" w:rsidRDefault="00D9402A">
      <w:bookmarkStart w:id="0" w:name="_GoBack"/>
      <w:bookmarkEnd w:id="0"/>
    </w:p>
    <w:sectPr w:rsidR="00D9402A" w:rsidSect="00015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compat/>
  <w:rsids>
    <w:rsidRoot w:val="00D9402A"/>
    <w:rsid w:val="000157F1"/>
    <w:rsid w:val="00483CC7"/>
    <w:rsid w:val="007773A8"/>
    <w:rsid w:val="00B10352"/>
    <w:rsid w:val="00B254AD"/>
    <w:rsid w:val="00CC2E19"/>
    <w:rsid w:val="00D940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02A"/>
    <w:pPr>
      <w:spacing w:after="200" w:line="276" w:lineRule="auto"/>
    </w:pPr>
    <w:rPr>
      <w:rFonts w:ascii="Calibri" w:eastAsia="Times New Roman" w:hAnsi="Calibri"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PBodyTex1">
    <w:name w:val="WP_Body Tex1"/>
    <w:basedOn w:val="Normal"/>
    <w:rsid w:val="00D9402A"/>
    <w:pPr>
      <w:widowControl w:val="0"/>
      <w:spacing w:after="0" w:line="360" w:lineRule="auto"/>
      <w:jc w:val="both"/>
    </w:pPr>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theme" Target="theme/theme1.xml"/><Relationship Id="rId5" Type="http://schemas.openxmlformats.org/officeDocument/2006/relationships/chart" Target="charts/chart2.xml"/><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diha\Documents\figure%20attain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diha\Documents\figure%20attain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diha\Documents\figure%20attain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diha\Documents\figure%20attainmen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diha\Documents\figure%20attain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diha\Documents\figure%20attain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cat>
            <c:numRef>
              <c:f>Sheet7!$B$3:$B$19</c:f>
              <c:numCache>
                <c:formatCode>General</c:formatCode>
                <c:ptCount val="17"/>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28</c:v>
                </c:pt>
              </c:numCache>
            </c:numRef>
          </c:cat>
          <c:val>
            <c:numRef>
              <c:f>Sheet7!$C$3:$C$19</c:f>
              <c:numCache>
                <c:formatCode>General</c:formatCode>
                <c:ptCount val="17"/>
                <c:pt idx="0">
                  <c:v>7.710000000000003E-2</c:v>
                </c:pt>
                <c:pt idx="1">
                  <c:v>0.11400000000000002</c:v>
                </c:pt>
                <c:pt idx="2">
                  <c:v>0.14510000000000001</c:v>
                </c:pt>
                <c:pt idx="3">
                  <c:v>0.16030000000000003</c:v>
                </c:pt>
                <c:pt idx="4">
                  <c:v>0.12220000000000003</c:v>
                </c:pt>
                <c:pt idx="5">
                  <c:v>0.15640000000000007</c:v>
                </c:pt>
                <c:pt idx="6">
                  <c:v>8.2300000000000012E-2</c:v>
                </c:pt>
                <c:pt idx="7">
                  <c:v>7.7000000000000013E-2</c:v>
                </c:pt>
                <c:pt idx="8">
                  <c:v>3.0200000000000008E-2</c:v>
                </c:pt>
                <c:pt idx="9">
                  <c:v>1.9599999999999999E-2</c:v>
                </c:pt>
                <c:pt idx="10">
                  <c:v>8.1000000000000048E-3</c:v>
                </c:pt>
                <c:pt idx="11">
                  <c:v>4.1000000000000003E-3</c:v>
                </c:pt>
                <c:pt idx="12">
                  <c:v>1.2000000000000001E-3</c:v>
                </c:pt>
                <c:pt idx="13">
                  <c:v>1.6000000000000007E-3</c:v>
                </c:pt>
                <c:pt idx="14">
                  <c:v>3.0000000000000014E-4</c:v>
                </c:pt>
                <c:pt idx="15">
                  <c:v>4.0000000000000018E-4</c:v>
                </c:pt>
                <c:pt idx="16">
                  <c:v>1.0000000000000005E-4</c:v>
                </c:pt>
              </c:numCache>
            </c:numRef>
          </c:val>
        </c:ser>
        <c:axId val="105642240"/>
        <c:axId val="105910272"/>
      </c:barChart>
      <c:catAx>
        <c:axId val="105642240"/>
        <c:scaling>
          <c:orientation val="minMax"/>
        </c:scaling>
        <c:axPos val="b"/>
        <c:numFmt formatCode="General" sourceLinked="1"/>
        <c:tickLblPos val="nextTo"/>
        <c:txPr>
          <a:bodyPr/>
          <a:lstStyle/>
          <a:p>
            <a:pPr>
              <a:defRPr lang="en-US"/>
            </a:pPr>
            <a:endParaRPr lang="tr-TR"/>
          </a:p>
        </c:txPr>
        <c:crossAx val="105910272"/>
        <c:crosses val="autoZero"/>
        <c:auto val="1"/>
        <c:lblAlgn val="ctr"/>
        <c:lblOffset val="100"/>
      </c:catAx>
      <c:valAx>
        <c:axId val="105910272"/>
        <c:scaling>
          <c:orientation val="minMax"/>
        </c:scaling>
        <c:axPos val="l"/>
        <c:numFmt formatCode="0%" sourceLinked="0"/>
        <c:tickLblPos val="nextTo"/>
        <c:txPr>
          <a:bodyPr/>
          <a:lstStyle/>
          <a:p>
            <a:pPr>
              <a:defRPr lang="en-US"/>
            </a:pPr>
            <a:endParaRPr lang="tr-TR"/>
          </a:p>
        </c:txPr>
        <c:crossAx val="105642240"/>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cat>
            <c:numRef>
              <c:f>Sheet7!$G$2:$G$20</c:f>
              <c:numCache>
                <c:formatCode>General</c:formatCode>
                <c:ptCount val="19"/>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c:v>
                </c:pt>
                <c:pt idx="18">
                  <c:v>28</c:v>
                </c:pt>
              </c:numCache>
            </c:numRef>
          </c:cat>
          <c:val>
            <c:numRef>
              <c:f>Sheet7!$H$2:$H$20</c:f>
              <c:numCache>
                <c:formatCode>General</c:formatCode>
                <c:ptCount val="19"/>
                <c:pt idx="0">
                  <c:v>8.8100000000000067E-2</c:v>
                </c:pt>
                <c:pt idx="1">
                  <c:v>0.12179999999999999</c:v>
                </c:pt>
                <c:pt idx="2">
                  <c:v>0.15110000000000001</c:v>
                </c:pt>
                <c:pt idx="3">
                  <c:v>0.16469999999999999</c:v>
                </c:pt>
                <c:pt idx="4">
                  <c:v>0.11840000000000002</c:v>
                </c:pt>
                <c:pt idx="5">
                  <c:v>0.15330000000000005</c:v>
                </c:pt>
                <c:pt idx="6">
                  <c:v>7.7600000000000002E-2</c:v>
                </c:pt>
                <c:pt idx="7">
                  <c:v>6.8099999999999994E-2</c:v>
                </c:pt>
                <c:pt idx="8">
                  <c:v>2.7000000000000014E-2</c:v>
                </c:pt>
                <c:pt idx="9">
                  <c:v>1.5400000000000004E-2</c:v>
                </c:pt>
                <c:pt idx="10">
                  <c:v>5.1999999999999998E-3</c:v>
                </c:pt>
                <c:pt idx="11">
                  <c:v>3.3000000000000008E-3</c:v>
                </c:pt>
                <c:pt idx="12">
                  <c:v>2.3999999999999998E-3</c:v>
                </c:pt>
                <c:pt idx="13">
                  <c:v>1.6000000000000005E-3</c:v>
                </c:pt>
                <c:pt idx="14">
                  <c:v>5.0000000000000023E-4</c:v>
                </c:pt>
                <c:pt idx="15">
                  <c:v>9.0000000000000052E-4</c:v>
                </c:pt>
                <c:pt idx="16">
                  <c:v>2.0000000000000009E-4</c:v>
                </c:pt>
                <c:pt idx="17">
                  <c:v>2.0000000000000009E-4</c:v>
                </c:pt>
                <c:pt idx="18">
                  <c:v>2.0000000000000009E-4</c:v>
                </c:pt>
              </c:numCache>
            </c:numRef>
          </c:val>
        </c:ser>
        <c:axId val="105917440"/>
        <c:axId val="105931520"/>
      </c:barChart>
      <c:catAx>
        <c:axId val="105917440"/>
        <c:scaling>
          <c:orientation val="minMax"/>
        </c:scaling>
        <c:axPos val="b"/>
        <c:numFmt formatCode="General" sourceLinked="1"/>
        <c:tickLblPos val="nextTo"/>
        <c:txPr>
          <a:bodyPr/>
          <a:lstStyle/>
          <a:p>
            <a:pPr>
              <a:defRPr lang="en-US"/>
            </a:pPr>
            <a:endParaRPr lang="tr-TR"/>
          </a:p>
        </c:txPr>
        <c:crossAx val="105931520"/>
        <c:crosses val="autoZero"/>
        <c:auto val="1"/>
        <c:lblAlgn val="ctr"/>
        <c:lblOffset val="100"/>
      </c:catAx>
      <c:valAx>
        <c:axId val="105931520"/>
        <c:scaling>
          <c:orientation val="minMax"/>
        </c:scaling>
        <c:axPos val="l"/>
        <c:numFmt formatCode="0%" sourceLinked="0"/>
        <c:tickLblPos val="nextTo"/>
        <c:txPr>
          <a:bodyPr/>
          <a:lstStyle/>
          <a:p>
            <a:pPr>
              <a:defRPr lang="en-US"/>
            </a:pPr>
            <a:endParaRPr lang="tr-TR"/>
          </a:p>
        </c:txPr>
        <c:crossAx val="105917440"/>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cat>
            <c:numRef>
              <c:f>Sheet7!$B$24:$B$48</c:f>
              <c:numCache>
                <c:formatCode>General</c:formatCode>
                <c:ptCount val="25"/>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c:v>
                </c:pt>
                <c:pt idx="18">
                  <c:v>23</c:v>
                </c:pt>
                <c:pt idx="19">
                  <c:v>24</c:v>
                </c:pt>
                <c:pt idx="20">
                  <c:v>25</c:v>
                </c:pt>
                <c:pt idx="21">
                  <c:v>26</c:v>
                </c:pt>
                <c:pt idx="22">
                  <c:v>27</c:v>
                </c:pt>
                <c:pt idx="23">
                  <c:v>28</c:v>
                </c:pt>
                <c:pt idx="24">
                  <c:v>29</c:v>
                </c:pt>
              </c:numCache>
            </c:numRef>
          </c:cat>
          <c:val>
            <c:numRef>
              <c:f>Sheet7!$C$24:$C$48</c:f>
              <c:numCache>
                <c:formatCode>General</c:formatCode>
                <c:ptCount val="25"/>
                <c:pt idx="0">
                  <c:v>0</c:v>
                </c:pt>
                <c:pt idx="1">
                  <c:v>4.0000000000000018E-4</c:v>
                </c:pt>
                <c:pt idx="2">
                  <c:v>2.0000000000000009E-4</c:v>
                </c:pt>
                <c:pt idx="3">
                  <c:v>2.0000000000000009E-4</c:v>
                </c:pt>
                <c:pt idx="4">
                  <c:v>2.5999999999999999E-3</c:v>
                </c:pt>
                <c:pt idx="5">
                  <c:v>1.7500000000000005E-2</c:v>
                </c:pt>
                <c:pt idx="6">
                  <c:v>4.0700000000000014E-2</c:v>
                </c:pt>
                <c:pt idx="7">
                  <c:v>0.11359999999999998</c:v>
                </c:pt>
                <c:pt idx="8">
                  <c:v>0.12400000000000003</c:v>
                </c:pt>
                <c:pt idx="9">
                  <c:v>0.14230000000000001</c:v>
                </c:pt>
                <c:pt idx="10">
                  <c:v>0.14269999999999999</c:v>
                </c:pt>
                <c:pt idx="11">
                  <c:v>0.14050000000000001</c:v>
                </c:pt>
                <c:pt idx="12">
                  <c:v>9.0200000000000002E-2</c:v>
                </c:pt>
                <c:pt idx="13">
                  <c:v>8.6700000000000041E-2</c:v>
                </c:pt>
                <c:pt idx="14">
                  <c:v>3.6200000000000017E-2</c:v>
                </c:pt>
                <c:pt idx="15">
                  <c:v>2.7500000000000007E-2</c:v>
                </c:pt>
                <c:pt idx="16">
                  <c:v>1.1599999999999996E-2</c:v>
                </c:pt>
                <c:pt idx="17">
                  <c:v>9.8000000000000066E-3</c:v>
                </c:pt>
                <c:pt idx="18">
                  <c:v>5.3000000000000018E-3</c:v>
                </c:pt>
                <c:pt idx="19">
                  <c:v>3.9000000000000016E-3</c:v>
                </c:pt>
                <c:pt idx="20">
                  <c:v>1.1999999999999999E-3</c:v>
                </c:pt>
                <c:pt idx="21">
                  <c:v>1.4000000000000006E-3</c:v>
                </c:pt>
                <c:pt idx="22">
                  <c:v>1.1999999999999999E-3</c:v>
                </c:pt>
                <c:pt idx="23">
                  <c:v>2.0000000000000009E-4</c:v>
                </c:pt>
                <c:pt idx="24">
                  <c:v>0</c:v>
                </c:pt>
              </c:numCache>
            </c:numRef>
          </c:val>
        </c:ser>
        <c:axId val="105955328"/>
        <c:axId val="105956864"/>
      </c:barChart>
      <c:catAx>
        <c:axId val="105955328"/>
        <c:scaling>
          <c:orientation val="minMax"/>
        </c:scaling>
        <c:axPos val="b"/>
        <c:numFmt formatCode="General" sourceLinked="1"/>
        <c:tickLblPos val="nextTo"/>
        <c:txPr>
          <a:bodyPr/>
          <a:lstStyle/>
          <a:p>
            <a:pPr>
              <a:defRPr lang="en-US"/>
            </a:pPr>
            <a:endParaRPr lang="tr-TR"/>
          </a:p>
        </c:txPr>
        <c:crossAx val="105956864"/>
        <c:crosses val="autoZero"/>
        <c:auto val="1"/>
        <c:lblAlgn val="ctr"/>
        <c:lblOffset val="100"/>
      </c:catAx>
      <c:valAx>
        <c:axId val="105956864"/>
        <c:scaling>
          <c:orientation val="minMax"/>
        </c:scaling>
        <c:axPos val="l"/>
        <c:majorGridlines>
          <c:spPr>
            <a:ln>
              <a:noFill/>
            </a:ln>
          </c:spPr>
        </c:majorGridlines>
        <c:numFmt formatCode="0%" sourceLinked="0"/>
        <c:tickLblPos val="nextTo"/>
        <c:txPr>
          <a:bodyPr/>
          <a:lstStyle/>
          <a:p>
            <a:pPr>
              <a:defRPr lang="en-US"/>
            </a:pPr>
            <a:endParaRPr lang="tr-TR"/>
          </a:p>
        </c:txPr>
        <c:crossAx val="105955328"/>
        <c:crosses val="autoZero"/>
        <c:crossBetween val="between"/>
      </c:valAx>
      <c:spPr>
        <a:noFill/>
        <a:ln w="25400">
          <a:noFill/>
        </a:ln>
      </c:spPr>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cat>
            <c:numRef>
              <c:f>Sheet7!$G$24:$G$48</c:f>
              <c:numCache>
                <c:formatCode>General</c:formatCode>
                <c:ptCount val="25"/>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c:v>
                </c:pt>
                <c:pt idx="18">
                  <c:v>23</c:v>
                </c:pt>
                <c:pt idx="19">
                  <c:v>24</c:v>
                </c:pt>
                <c:pt idx="20">
                  <c:v>25</c:v>
                </c:pt>
                <c:pt idx="21">
                  <c:v>26</c:v>
                </c:pt>
                <c:pt idx="22">
                  <c:v>27</c:v>
                </c:pt>
                <c:pt idx="23">
                  <c:v>28</c:v>
                </c:pt>
                <c:pt idx="24">
                  <c:v>29</c:v>
                </c:pt>
              </c:numCache>
            </c:numRef>
          </c:cat>
          <c:val>
            <c:numRef>
              <c:f>Sheet7!$H$24:$H$48</c:f>
              <c:numCache>
                <c:formatCode>General</c:formatCode>
                <c:ptCount val="25"/>
                <c:pt idx="0">
                  <c:v>0</c:v>
                </c:pt>
                <c:pt idx="1">
                  <c:v>3.0000000000000014E-4</c:v>
                </c:pt>
                <c:pt idx="2">
                  <c:v>0</c:v>
                </c:pt>
                <c:pt idx="3">
                  <c:v>9.0000000000000052E-4</c:v>
                </c:pt>
                <c:pt idx="4">
                  <c:v>2.5000000000000009E-3</c:v>
                </c:pt>
                <c:pt idx="5">
                  <c:v>1.6500000000000008E-2</c:v>
                </c:pt>
                <c:pt idx="6">
                  <c:v>5.3499999999999999E-2</c:v>
                </c:pt>
                <c:pt idx="7">
                  <c:v>0.12220000000000003</c:v>
                </c:pt>
                <c:pt idx="8">
                  <c:v>0.13500000000000001</c:v>
                </c:pt>
                <c:pt idx="9">
                  <c:v>0.14770000000000005</c:v>
                </c:pt>
                <c:pt idx="10">
                  <c:v>0.13780000000000001</c:v>
                </c:pt>
                <c:pt idx="11">
                  <c:v>0.12809999999999999</c:v>
                </c:pt>
                <c:pt idx="12">
                  <c:v>9.180000000000002E-2</c:v>
                </c:pt>
                <c:pt idx="13">
                  <c:v>8.3400000000000002E-2</c:v>
                </c:pt>
                <c:pt idx="14">
                  <c:v>3.1400000000000011E-2</c:v>
                </c:pt>
                <c:pt idx="15">
                  <c:v>2.3299999999999998E-2</c:v>
                </c:pt>
                <c:pt idx="16">
                  <c:v>1.0900000000000003E-2</c:v>
                </c:pt>
                <c:pt idx="17">
                  <c:v>6.8000000000000031E-3</c:v>
                </c:pt>
                <c:pt idx="18">
                  <c:v>2.8000000000000013E-3</c:v>
                </c:pt>
                <c:pt idx="19">
                  <c:v>1.1999999999999999E-3</c:v>
                </c:pt>
                <c:pt idx="20">
                  <c:v>1.6000000000000005E-3</c:v>
                </c:pt>
                <c:pt idx="21">
                  <c:v>1.1999999999999999E-3</c:v>
                </c:pt>
                <c:pt idx="22">
                  <c:v>6.0000000000000027E-4</c:v>
                </c:pt>
                <c:pt idx="23">
                  <c:v>3.0000000000000014E-4</c:v>
                </c:pt>
                <c:pt idx="24">
                  <c:v>0</c:v>
                </c:pt>
              </c:numCache>
            </c:numRef>
          </c:val>
        </c:ser>
        <c:axId val="106500864"/>
        <c:axId val="106502400"/>
      </c:barChart>
      <c:catAx>
        <c:axId val="106500864"/>
        <c:scaling>
          <c:orientation val="minMax"/>
        </c:scaling>
        <c:axPos val="b"/>
        <c:numFmt formatCode="General" sourceLinked="1"/>
        <c:tickLblPos val="nextTo"/>
        <c:txPr>
          <a:bodyPr/>
          <a:lstStyle/>
          <a:p>
            <a:pPr>
              <a:defRPr lang="en-US"/>
            </a:pPr>
            <a:endParaRPr lang="tr-TR"/>
          </a:p>
        </c:txPr>
        <c:crossAx val="106502400"/>
        <c:crosses val="autoZero"/>
        <c:auto val="1"/>
        <c:lblAlgn val="ctr"/>
        <c:lblOffset val="100"/>
      </c:catAx>
      <c:valAx>
        <c:axId val="106502400"/>
        <c:scaling>
          <c:orientation val="minMax"/>
        </c:scaling>
        <c:axPos val="l"/>
        <c:numFmt formatCode="0%" sourceLinked="0"/>
        <c:tickLblPos val="nextTo"/>
        <c:txPr>
          <a:bodyPr/>
          <a:lstStyle/>
          <a:p>
            <a:pPr>
              <a:defRPr lang="en-US"/>
            </a:pPr>
            <a:endParaRPr lang="tr-TR"/>
          </a:p>
        </c:txPr>
        <c:crossAx val="106500864"/>
        <c:crosses val="autoZero"/>
        <c:crossBetween val="between"/>
      </c:valAx>
    </c:plotArea>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cat>
            <c:numRef>
              <c:f>Sheet7!$K$49:$K$73</c:f>
              <c:numCache>
                <c:formatCode>General</c:formatCode>
                <c:ptCount val="25"/>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c:v>
                </c:pt>
                <c:pt idx="18">
                  <c:v>23</c:v>
                </c:pt>
                <c:pt idx="19">
                  <c:v>24</c:v>
                </c:pt>
                <c:pt idx="20">
                  <c:v>25</c:v>
                </c:pt>
                <c:pt idx="21">
                  <c:v>26</c:v>
                </c:pt>
                <c:pt idx="22">
                  <c:v>27</c:v>
                </c:pt>
                <c:pt idx="23">
                  <c:v>28</c:v>
                </c:pt>
                <c:pt idx="24">
                  <c:v>29</c:v>
                </c:pt>
              </c:numCache>
            </c:numRef>
          </c:cat>
          <c:val>
            <c:numRef>
              <c:f>Sheet7!$L$49:$L$73</c:f>
              <c:numCache>
                <c:formatCode>General</c:formatCode>
                <c:ptCount val="25"/>
                <c:pt idx="0">
                  <c:v>0</c:v>
                </c:pt>
                <c:pt idx="1">
                  <c:v>0</c:v>
                </c:pt>
                <c:pt idx="2">
                  <c:v>0</c:v>
                </c:pt>
                <c:pt idx="3">
                  <c:v>0</c:v>
                </c:pt>
                <c:pt idx="4">
                  <c:v>0</c:v>
                </c:pt>
                <c:pt idx="5">
                  <c:v>0</c:v>
                </c:pt>
                <c:pt idx="6">
                  <c:v>0</c:v>
                </c:pt>
                <c:pt idx="7">
                  <c:v>1.2999999999999995E-3</c:v>
                </c:pt>
                <c:pt idx="8">
                  <c:v>0</c:v>
                </c:pt>
                <c:pt idx="9">
                  <c:v>0</c:v>
                </c:pt>
                <c:pt idx="10">
                  <c:v>1.2999999999999995E-3</c:v>
                </c:pt>
                <c:pt idx="11">
                  <c:v>6.700000000000002E-3</c:v>
                </c:pt>
                <c:pt idx="12">
                  <c:v>2.6900000000000007E-2</c:v>
                </c:pt>
                <c:pt idx="13">
                  <c:v>0.11420000000000002</c:v>
                </c:pt>
                <c:pt idx="14">
                  <c:v>0.1183</c:v>
                </c:pt>
                <c:pt idx="15">
                  <c:v>0.17069999999999999</c:v>
                </c:pt>
                <c:pt idx="16">
                  <c:v>0.125</c:v>
                </c:pt>
                <c:pt idx="17">
                  <c:v>0.1411</c:v>
                </c:pt>
                <c:pt idx="18">
                  <c:v>8.2000000000000017E-2</c:v>
                </c:pt>
                <c:pt idx="19">
                  <c:v>7.5300000000000034E-2</c:v>
                </c:pt>
                <c:pt idx="20">
                  <c:v>5.9100000000000014E-2</c:v>
                </c:pt>
                <c:pt idx="21">
                  <c:v>3.2300000000000002E-2</c:v>
                </c:pt>
                <c:pt idx="22">
                  <c:v>1.6100000000000007E-2</c:v>
                </c:pt>
                <c:pt idx="23">
                  <c:v>2.2800000000000004E-2</c:v>
                </c:pt>
                <c:pt idx="24">
                  <c:v>6.700000000000002E-3</c:v>
                </c:pt>
              </c:numCache>
            </c:numRef>
          </c:val>
        </c:ser>
        <c:axId val="106522112"/>
        <c:axId val="106523648"/>
      </c:barChart>
      <c:catAx>
        <c:axId val="106522112"/>
        <c:scaling>
          <c:orientation val="minMax"/>
        </c:scaling>
        <c:axPos val="b"/>
        <c:numFmt formatCode="General" sourceLinked="1"/>
        <c:tickLblPos val="nextTo"/>
        <c:txPr>
          <a:bodyPr/>
          <a:lstStyle/>
          <a:p>
            <a:pPr>
              <a:defRPr lang="en-US"/>
            </a:pPr>
            <a:endParaRPr lang="tr-TR"/>
          </a:p>
        </c:txPr>
        <c:crossAx val="106523648"/>
        <c:crosses val="autoZero"/>
        <c:auto val="1"/>
        <c:lblAlgn val="ctr"/>
        <c:lblOffset val="100"/>
      </c:catAx>
      <c:valAx>
        <c:axId val="106523648"/>
        <c:scaling>
          <c:orientation val="minMax"/>
        </c:scaling>
        <c:axPos val="l"/>
        <c:numFmt formatCode="0%" sourceLinked="0"/>
        <c:tickLblPos val="nextTo"/>
        <c:txPr>
          <a:bodyPr/>
          <a:lstStyle/>
          <a:p>
            <a:pPr>
              <a:defRPr lang="en-US"/>
            </a:pPr>
            <a:endParaRPr lang="tr-TR"/>
          </a:p>
        </c:txPr>
        <c:crossAx val="106522112"/>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cat>
            <c:numRef>
              <c:f>Sheet7!$N$49:$N$73</c:f>
              <c:numCache>
                <c:formatCode>General</c:formatCode>
                <c:ptCount val="25"/>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c:v>
                </c:pt>
                <c:pt idx="18">
                  <c:v>23</c:v>
                </c:pt>
                <c:pt idx="19">
                  <c:v>24</c:v>
                </c:pt>
                <c:pt idx="20">
                  <c:v>25</c:v>
                </c:pt>
                <c:pt idx="21">
                  <c:v>26</c:v>
                </c:pt>
                <c:pt idx="22">
                  <c:v>27</c:v>
                </c:pt>
                <c:pt idx="23">
                  <c:v>28</c:v>
                </c:pt>
                <c:pt idx="24">
                  <c:v>29</c:v>
                </c:pt>
              </c:numCache>
            </c:numRef>
          </c:cat>
          <c:val>
            <c:numRef>
              <c:f>Sheet7!$O$49:$O$73</c:f>
              <c:numCache>
                <c:formatCode>General</c:formatCode>
                <c:ptCount val="25"/>
                <c:pt idx="0">
                  <c:v>0</c:v>
                </c:pt>
                <c:pt idx="1">
                  <c:v>1.8000000000000008E-3</c:v>
                </c:pt>
                <c:pt idx="2">
                  <c:v>0</c:v>
                </c:pt>
                <c:pt idx="3">
                  <c:v>0</c:v>
                </c:pt>
                <c:pt idx="4">
                  <c:v>0</c:v>
                </c:pt>
                <c:pt idx="5">
                  <c:v>0</c:v>
                </c:pt>
                <c:pt idx="6">
                  <c:v>0</c:v>
                </c:pt>
                <c:pt idx="7">
                  <c:v>0</c:v>
                </c:pt>
                <c:pt idx="8">
                  <c:v>0</c:v>
                </c:pt>
                <c:pt idx="9">
                  <c:v>0</c:v>
                </c:pt>
                <c:pt idx="10">
                  <c:v>0</c:v>
                </c:pt>
                <c:pt idx="11">
                  <c:v>3.700000000000001E-3</c:v>
                </c:pt>
                <c:pt idx="12">
                  <c:v>2.9500000000000002E-2</c:v>
                </c:pt>
                <c:pt idx="13">
                  <c:v>0.1328</c:v>
                </c:pt>
                <c:pt idx="14">
                  <c:v>0.14019999999999999</c:v>
                </c:pt>
                <c:pt idx="15">
                  <c:v>0.21220000000000006</c:v>
                </c:pt>
                <c:pt idx="16">
                  <c:v>0.11810000000000002</c:v>
                </c:pt>
                <c:pt idx="17">
                  <c:v>9.2300000000000021E-2</c:v>
                </c:pt>
                <c:pt idx="18">
                  <c:v>9.5900000000000041E-2</c:v>
                </c:pt>
                <c:pt idx="19">
                  <c:v>7.010000000000001E-2</c:v>
                </c:pt>
                <c:pt idx="20">
                  <c:v>5.7200000000000001E-2</c:v>
                </c:pt>
                <c:pt idx="21">
                  <c:v>2.5800000000000007E-2</c:v>
                </c:pt>
                <c:pt idx="22">
                  <c:v>7.4000000000000021E-3</c:v>
                </c:pt>
                <c:pt idx="23">
                  <c:v>9.200000000000005E-3</c:v>
                </c:pt>
                <c:pt idx="24">
                  <c:v>3.700000000000001E-3</c:v>
                </c:pt>
              </c:numCache>
            </c:numRef>
          </c:val>
        </c:ser>
        <c:axId val="106539264"/>
        <c:axId val="106553344"/>
      </c:barChart>
      <c:catAx>
        <c:axId val="106539264"/>
        <c:scaling>
          <c:orientation val="minMax"/>
        </c:scaling>
        <c:axPos val="b"/>
        <c:numFmt formatCode="General" sourceLinked="1"/>
        <c:tickLblPos val="nextTo"/>
        <c:txPr>
          <a:bodyPr/>
          <a:lstStyle/>
          <a:p>
            <a:pPr>
              <a:defRPr lang="en-US"/>
            </a:pPr>
            <a:endParaRPr lang="tr-TR"/>
          </a:p>
        </c:txPr>
        <c:crossAx val="106553344"/>
        <c:crosses val="autoZero"/>
        <c:auto val="1"/>
        <c:lblAlgn val="ctr"/>
        <c:lblOffset val="100"/>
      </c:catAx>
      <c:valAx>
        <c:axId val="106553344"/>
        <c:scaling>
          <c:orientation val="minMax"/>
        </c:scaling>
        <c:axPos val="l"/>
        <c:numFmt formatCode="0%" sourceLinked="0"/>
        <c:tickLblPos val="nextTo"/>
        <c:txPr>
          <a:bodyPr/>
          <a:lstStyle/>
          <a:p>
            <a:pPr>
              <a:defRPr lang="en-US"/>
            </a:pPr>
            <a:endParaRPr lang="tr-TR"/>
          </a:p>
        </c:txPr>
        <c:crossAx val="106539264"/>
        <c:crosses val="autoZero"/>
        <c:crossBetween val="between"/>
      </c:valAx>
      <c:spPr>
        <a:noFill/>
        <a:ln w="25400">
          <a:noFill/>
        </a:ln>
      </c:spPr>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Madeeha Qureshi</dc:creator>
  <cp:lastModifiedBy>Bilal</cp:lastModifiedBy>
  <cp:revision>2</cp:revision>
  <dcterms:created xsi:type="dcterms:W3CDTF">2017-05-17T23:19:00Z</dcterms:created>
  <dcterms:modified xsi:type="dcterms:W3CDTF">2017-05-17T23:19:00Z</dcterms:modified>
</cp:coreProperties>
</file>