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18" w:rsidRPr="002F74DF" w:rsidRDefault="00EB0018" w:rsidP="00EB00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2F74DF">
        <w:rPr>
          <w:rFonts w:ascii="Times New Roman" w:hAnsi="Times New Roman" w:cs="Times New Roman"/>
          <w:noProof/>
        </w:rPr>
        <w:drawing>
          <wp:inline distT="0" distB="0" distL="0" distR="0">
            <wp:extent cx="4816444" cy="2381062"/>
            <wp:effectExtent l="0" t="0" r="3810" b="63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B0018" w:rsidRPr="00796E48" w:rsidRDefault="00EB0018" w:rsidP="00EB001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Toc10049366"/>
      <w:bookmarkStart w:id="1" w:name="_Toc534376077"/>
      <w:proofErr w:type="gramStart"/>
      <w:r w:rsidRPr="00796E48">
        <w:rPr>
          <w:rFonts w:ascii="Times New Roman" w:eastAsia="Times New Roman" w:hAnsi="Times New Roman" w:cs="Times New Roman"/>
          <w:b/>
          <w:sz w:val="20"/>
          <w:szCs w:val="20"/>
        </w:rPr>
        <w:t xml:space="preserve">FIGURE </w:t>
      </w:r>
      <w:r w:rsidRPr="00796E48">
        <w:rPr>
          <w:rFonts w:ascii="Times New Roman" w:eastAsia="Times New Roman" w:hAnsi="Times New Roman" w:cs="Times New Roman"/>
          <w:sz w:val="20"/>
          <w:szCs w:val="20"/>
        </w:rPr>
        <w:t>1.</w:t>
      </w:r>
      <w:proofErr w:type="gramEnd"/>
      <w:r w:rsidRPr="00796E48">
        <w:rPr>
          <w:rFonts w:ascii="Times New Roman" w:hAnsi="Times New Roman" w:cs="Times New Roman"/>
          <w:sz w:val="20"/>
          <w:szCs w:val="20"/>
        </w:rPr>
        <w:fldChar w:fldCharType="begin"/>
      </w:r>
      <w:r w:rsidRPr="00796E48">
        <w:rPr>
          <w:rFonts w:ascii="Times New Roman" w:eastAsia="Times New Roman" w:hAnsi="Times New Roman" w:cs="Times New Roman"/>
          <w:sz w:val="20"/>
          <w:szCs w:val="20"/>
        </w:rPr>
        <w:instrText xml:space="preserve"> SEQ Figure_1. \* ARABIC </w:instrText>
      </w:r>
      <w:r w:rsidRPr="00796E48">
        <w:rPr>
          <w:rFonts w:ascii="Times New Roman" w:hAnsi="Times New Roman" w:cs="Times New Roman"/>
          <w:sz w:val="20"/>
          <w:szCs w:val="20"/>
        </w:rPr>
        <w:fldChar w:fldCharType="separate"/>
      </w:r>
      <w:r w:rsidRPr="00796E48">
        <w:rPr>
          <w:rFonts w:ascii="Times New Roman" w:eastAsia="Times New Roman" w:hAnsi="Times New Roman" w:cs="Times New Roman"/>
          <w:noProof/>
          <w:sz w:val="20"/>
          <w:szCs w:val="20"/>
        </w:rPr>
        <w:t>1</w:t>
      </w:r>
      <w:r w:rsidRPr="00796E48">
        <w:rPr>
          <w:rFonts w:ascii="Times New Roman" w:hAnsi="Times New Roman" w:cs="Times New Roman"/>
          <w:sz w:val="20"/>
          <w:szCs w:val="20"/>
        </w:rPr>
        <w:fldChar w:fldCharType="end"/>
      </w:r>
      <w:r w:rsidRPr="00796E48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796E48">
        <w:rPr>
          <w:rFonts w:ascii="Times New Roman" w:eastAsia="Times New Roman" w:hAnsi="Times New Roman" w:cs="Times New Roman"/>
          <w:i/>
          <w:sz w:val="20"/>
          <w:szCs w:val="20"/>
        </w:rPr>
        <w:t>Trends in Annual Growth Rates in Health and Education Expenditures</w:t>
      </w:r>
      <w:bookmarkEnd w:id="0"/>
      <w:bookmarkEnd w:id="1"/>
    </w:p>
    <w:p w:rsidR="00EB0018" w:rsidRDefault="00EB0018" w:rsidP="00EB0018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</w:rPr>
      </w:pPr>
      <w:r w:rsidRPr="00796E48">
        <w:rPr>
          <w:rFonts w:ascii="Times New Roman" w:eastAsia="Times New Roman" w:hAnsi="Times New Roman" w:cs="Times New Roman"/>
          <w:b/>
          <w:sz w:val="20"/>
          <w:szCs w:val="20"/>
        </w:rPr>
        <w:t xml:space="preserve">SOURCE OF DATA: </w:t>
      </w:r>
      <w:r w:rsidRPr="00796E48">
        <w:rPr>
          <w:rFonts w:ascii="Times New Roman" w:eastAsia="Times New Roman" w:hAnsi="Times New Roman" w:cs="Times New Roman"/>
          <w:i/>
          <w:sz w:val="20"/>
          <w:szCs w:val="20"/>
        </w:rPr>
        <w:t>Annual Economic Surveys and Statistical Abstracts</w:t>
      </w:r>
      <w:r w:rsidRPr="002F74DF">
        <w:rPr>
          <w:rFonts w:ascii="Times New Roman" w:eastAsia="Times New Roman" w:hAnsi="Times New Roman" w:cs="Times New Roman"/>
          <w:b/>
        </w:rPr>
        <w:tab/>
      </w:r>
    </w:p>
    <w:p w:rsidR="0065207D" w:rsidRDefault="001A5DA9"/>
    <w:p w:rsidR="00EB0018" w:rsidRPr="00E1797B" w:rsidRDefault="00EB0018" w:rsidP="00EB00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2" w:name="_Toc2961558"/>
      <w:bookmarkStart w:id="3" w:name="_Toc5739855"/>
      <w:bookmarkStart w:id="4" w:name="_Toc10049348"/>
      <w:r w:rsidRPr="00E1797B">
        <w:rPr>
          <w:rFonts w:ascii="Times New Roman" w:eastAsia="Times New Roman" w:hAnsi="Times New Roman" w:cs="Times New Roman"/>
          <w:b/>
          <w:sz w:val="20"/>
          <w:szCs w:val="20"/>
        </w:rPr>
        <w:t xml:space="preserve">TABLE </w:t>
      </w:r>
      <w:r w:rsidRPr="00E1797B">
        <w:rPr>
          <w:rFonts w:ascii="Times New Roman" w:eastAsia="Times New Roman" w:hAnsi="Times New Roman" w:cs="Times New Roman"/>
          <w:b/>
          <w:sz w:val="20"/>
          <w:szCs w:val="20"/>
        </w:rPr>
        <w:fldChar w:fldCharType="begin"/>
      </w:r>
      <w:r w:rsidRPr="00E1797B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SEQ Table_4. \* ARABIC </w:instrText>
      </w:r>
      <w:r w:rsidRPr="00E1797B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Pr="00E1797B">
        <w:rPr>
          <w:rFonts w:ascii="Times New Roman" w:eastAsia="Times New Roman" w:hAnsi="Times New Roman" w:cs="Times New Roman"/>
          <w:b/>
          <w:noProof/>
          <w:sz w:val="20"/>
          <w:szCs w:val="20"/>
        </w:rPr>
        <w:t>1</w:t>
      </w:r>
      <w:r w:rsidRPr="00E1797B">
        <w:rPr>
          <w:rFonts w:ascii="Times New Roman" w:eastAsia="Times New Roman" w:hAnsi="Times New Roman" w:cs="Times New Roman"/>
          <w:b/>
          <w:noProof/>
          <w:sz w:val="20"/>
          <w:szCs w:val="20"/>
        </w:rPr>
        <w:fldChar w:fldCharType="end"/>
      </w:r>
      <w:r w:rsidRPr="00E1797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BF2E17">
        <w:rPr>
          <w:rFonts w:ascii="Times New Roman" w:eastAsia="Times New Roman" w:hAnsi="Times New Roman" w:cs="Times New Roman"/>
          <w:i/>
          <w:sz w:val="20"/>
          <w:szCs w:val="20"/>
        </w:rPr>
        <w:t>Summary of Descriptive Statistics</w:t>
      </w:r>
      <w:bookmarkEnd w:id="2"/>
      <w:bookmarkEnd w:id="3"/>
      <w:bookmarkEnd w:id="4"/>
    </w:p>
    <w:tbl>
      <w:tblPr>
        <w:tblStyle w:val="TableGrid1"/>
        <w:tblW w:w="7560" w:type="dxa"/>
        <w:tblInd w:w="108" w:type="dxa"/>
        <w:tblLayout w:type="fixed"/>
        <w:tblLook w:val="04A0"/>
      </w:tblPr>
      <w:tblGrid>
        <w:gridCol w:w="1276"/>
        <w:gridCol w:w="1604"/>
        <w:gridCol w:w="1440"/>
        <w:gridCol w:w="1350"/>
        <w:gridCol w:w="993"/>
        <w:gridCol w:w="897"/>
      </w:tblGrid>
      <w:tr w:rsidR="00EB0018" w:rsidRPr="00697BAA" w:rsidTr="00356411">
        <w:tc>
          <w:tcPr>
            <w:tcW w:w="1276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b/>
                <w:sz w:val="20"/>
                <w:szCs w:val="20"/>
              </w:rPr>
              <w:t>Aggregate Expenditure on Oil Imports</w:t>
            </w:r>
          </w:p>
        </w:tc>
        <w:tc>
          <w:tcPr>
            <w:tcW w:w="144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b/>
                <w:sz w:val="20"/>
                <w:szCs w:val="20"/>
              </w:rPr>
              <w:t>Government Expenditure on Education</w:t>
            </w:r>
          </w:p>
        </w:tc>
        <w:tc>
          <w:tcPr>
            <w:tcW w:w="135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b/>
                <w:sz w:val="20"/>
                <w:szCs w:val="20"/>
              </w:rPr>
              <w:t>Government Expenditure on Health</w:t>
            </w:r>
          </w:p>
        </w:tc>
        <w:tc>
          <w:tcPr>
            <w:tcW w:w="993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b/>
                <w:sz w:val="20"/>
                <w:szCs w:val="20"/>
              </w:rPr>
              <w:t>Real Oil Prices</w:t>
            </w:r>
          </w:p>
        </w:tc>
        <w:tc>
          <w:tcPr>
            <w:tcW w:w="897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b/>
                <w:sz w:val="20"/>
                <w:szCs w:val="20"/>
              </w:rPr>
              <w:t>Exchange Rate</w:t>
            </w:r>
          </w:p>
        </w:tc>
      </w:tr>
      <w:tr w:rsidR="00EB0018" w:rsidRPr="00697BAA" w:rsidTr="00356411">
        <w:trPr>
          <w:trHeight w:val="377"/>
        </w:trPr>
        <w:tc>
          <w:tcPr>
            <w:tcW w:w="1276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604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63168.59</w:t>
            </w:r>
          </w:p>
        </w:tc>
        <w:tc>
          <w:tcPr>
            <w:tcW w:w="144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65056.11</w:t>
            </w:r>
          </w:p>
        </w:tc>
        <w:tc>
          <w:tcPr>
            <w:tcW w:w="135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13665.36</w:t>
            </w:r>
          </w:p>
        </w:tc>
        <w:tc>
          <w:tcPr>
            <w:tcW w:w="993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29.508</w:t>
            </w:r>
          </w:p>
        </w:tc>
        <w:tc>
          <w:tcPr>
            <w:tcW w:w="897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40.740</w:t>
            </w:r>
          </w:p>
        </w:tc>
      </w:tr>
      <w:tr w:rsidR="00EB0018" w:rsidRPr="00697BAA" w:rsidTr="00356411">
        <w:trPr>
          <w:trHeight w:val="377"/>
        </w:trPr>
        <w:tc>
          <w:tcPr>
            <w:tcW w:w="1276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</w:p>
        </w:tc>
        <w:tc>
          <w:tcPr>
            <w:tcW w:w="1604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9356.200</w:t>
            </w:r>
          </w:p>
        </w:tc>
        <w:tc>
          <w:tcPr>
            <w:tcW w:w="144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13738.96</w:t>
            </w:r>
          </w:p>
        </w:tc>
        <w:tc>
          <w:tcPr>
            <w:tcW w:w="135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3458.200</w:t>
            </w:r>
          </w:p>
        </w:tc>
        <w:tc>
          <w:tcPr>
            <w:tcW w:w="993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897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22.922</w:t>
            </w:r>
          </w:p>
        </w:tc>
      </w:tr>
      <w:tr w:rsidR="00EB0018" w:rsidRPr="00697BAA" w:rsidTr="00356411">
        <w:trPr>
          <w:trHeight w:val="377"/>
        </w:trPr>
        <w:tc>
          <w:tcPr>
            <w:tcW w:w="1276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Maximum</w:t>
            </w:r>
          </w:p>
        </w:tc>
        <w:tc>
          <w:tcPr>
            <w:tcW w:w="1604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335676.7</w:t>
            </w:r>
          </w:p>
        </w:tc>
        <w:tc>
          <w:tcPr>
            <w:tcW w:w="144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415395.1</w:t>
            </w:r>
          </w:p>
        </w:tc>
        <w:tc>
          <w:tcPr>
            <w:tcW w:w="135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71851.74</w:t>
            </w:r>
          </w:p>
        </w:tc>
        <w:tc>
          <w:tcPr>
            <w:tcW w:w="993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108.9</w:t>
            </w:r>
          </w:p>
        </w:tc>
        <w:tc>
          <w:tcPr>
            <w:tcW w:w="897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103.374</w:t>
            </w:r>
          </w:p>
        </w:tc>
      </w:tr>
      <w:tr w:rsidR="00EB0018" w:rsidRPr="00697BAA" w:rsidTr="00356411">
        <w:trPr>
          <w:trHeight w:val="377"/>
        </w:trPr>
        <w:tc>
          <w:tcPr>
            <w:tcW w:w="1276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</w:p>
        </w:tc>
        <w:tc>
          <w:tcPr>
            <w:tcW w:w="1604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167.160</w:t>
            </w:r>
          </w:p>
        </w:tc>
        <w:tc>
          <w:tcPr>
            <w:tcW w:w="144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136.200</w:t>
            </w:r>
          </w:p>
        </w:tc>
        <w:tc>
          <w:tcPr>
            <w:tcW w:w="135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61.080</w:t>
            </w:r>
          </w:p>
        </w:tc>
        <w:tc>
          <w:tcPr>
            <w:tcW w:w="993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897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6.961</w:t>
            </w:r>
          </w:p>
        </w:tc>
      </w:tr>
      <w:tr w:rsidR="00EB0018" w:rsidRPr="00697BAA" w:rsidTr="00356411">
        <w:trPr>
          <w:trHeight w:val="377"/>
        </w:trPr>
        <w:tc>
          <w:tcPr>
            <w:tcW w:w="1276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Std. Dev.</w:t>
            </w:r>
          </w:p>
        </w:tc>
        <w:tc>
          <w:tcPr>
            <w:tcW w:w="1604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98414.91</w:t>
            </w:r>
          </w:p>
        </w:tc>
        <w:tc>
          <w:tcPr>
            <w:tcW w:w="144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100470.9</w:t>
            </w:r>
          </w:p>
        </w:tc>
        <w:tc>
          <w:tcPr>
            <w:tcW w:w="135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19210.09</w:t>
            </w:r>
          </w:p>
        </w:tc>
        <w:tc>
          <w:tcPr>
            <w:tcW w:w="993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29.509</w:t>
            </w:r>
          </w:p>
        </w:tc>
        <w:tc>
          <w:tcPr>
            <w:tcW w:w="897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33.900</w:t>
            </w:r>
          </w:p>
        </w:tc>
      </w:tr>
      <w:tr w:rsidR="00EB0018" w:rsidRPr="00697BAA" w:rsidTr="00356411">
        <w:trPr>
          <w:trHeight w:val="377"/>
        </w:trPr>
        <w:tc>
          <w:tcPr>
            <w:tcW w:w="1276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Skewness</w:t>
            </w:r>
            <w:proofErr w:type="spellEnd"/>
          </w:p>
        </w:tc>
        <w:tc>
          <w:tcPr>
            <w:tcW w:w="1604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1.635</w:t>
            </w:r>
          </w:p>
        </w:tc>
        <w:tc>
          <w:tcPr>
            <w:tcW w:w="144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1.832</w:t>
            </w:r>
          </w:p>
        </w:tc>
        <w:tc>
          <w:tcPr>
            <w:tcW w:w="135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1.581</w:t>
            </w:r>
          </w:p>
        </w:tc>
        <w:tc>
          <w:tcPr>
            <w:tcW w:w="993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1.396994</w:t>
            </w:r>
          </w:p>
        </w:tc>
        <w:tc>
          <w:tcPr>
            <w:tcW w:w="897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0.354</w:t>
            </w:r>
          </w:p>
        </w:tc>
      </w:tr>
      <w:tr w:rsidR="00EB0018" w:rsidRPr="00697BAA" w:rsidTr="00356411">
        <w:trPr>
          <w:trHeight w:val="377"/>
        </w:trPr>
        <w:tc>
          <w:tcPr>
            <w:tcW w:w="1276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Kurtosis</w:t>
            </w:r>
          </w:p>
        </w:tc>
        <w:tc>
          <w:tcPr>
            <w:tcW w:w="1604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4.361</w:t>
            </w:r>
          </w:p>
        </w:tc>
        <w:tc>
          <w:tcPr>
            <w:tcW w:w="144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5.514</w:t>
            </w:r>
          </w:p>
        </w:tc>
        <w:tc>
          <w:tcPr>
            <w:tcW w:w="135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993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4.05643</w:t>
            </w:r>
          </w:p>
        </w:tc>
        <w:tc>
          <w:tcPr>
            <w:tcW w:w="897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1.477</w:t>
            </w:r>
          </w:p>
        </w:tc>
      </w:tr>
      <w:tr w:rsidR="00EB0018" w:rsidRPr="00697BAA" w:rsidTr="00356411">
        <w:trPr>
          <w:trHeight w:val="377"/>
        </w:trPr>
        <w:tc>
          <w:tcPr>
            <w:tcW w:w="1276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Obs.</w:t>
            </w:r>
          </w:p>
        </w:tc>
        <w:tc>
          <w:tcPr>
            <w:tcW w:w="1604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4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50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97" w:type="dxa"/>
          </w:tcPr>
          <w:p w:rsidR="00EB0018" w:rsidRPr="00697BAA" w:rsidRDefault="00EB0018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</w:tbl>
    <w:p w:rsidR="00EB0018" w:rsidRDefault="00EB0018" w:rsidP="009F28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E1797B">
        <w:rPr>
          <w:rFonts w:ascii="Times New Roman" w:eastAsia="Times New Roman" w:hAnsi="Times New Roman" w:cs="Times New Roman"/>
          <w:b/>
          <w:sz w:val="20"/>
          <w:szCs w:val="20"/>
        </w:rPr>
        <w:t xml:space="preserve">OURCE: </w:t>
      </w:r>
      <w:r w:rsidRPr="00E1797B">
        <w:rPr>
          <w:rFonts w:ascii="Times New Roman" w:eastAsia="Times New Roman" w:hAnsi="Times New Roman" w:cs="Times New Roman"/>
          <w:i/>
          <w:sz w:val="20"/>
          <w:szCs w:val="20"/>
        </w:rPr>
        <w:t>Computed From Research Data</w:t>
      </w:r>
    </w:p>
    <w:p w:rsidR="009F2863" w:rsidRPr="009F2863" w:rsidRDefault="009F2863" w:rsidP="009F28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863" w:rsidRPr="00F81322" w:rsidRDefault="009F2863" w:rsidP="009F286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23B08">
        <w:rPr>
          <w:rFonts w:ascii="Times New Roman" w:eastAsia="Times New Roman" w:hAnsi="Times New Roman" w:cs="Times New Roman"/>
          <w:b/>
          <w:sz w:val="20"/>
          <w:szCs w:val="20"/>
        </w:rPr>
        <w:t xml:space="preserve">TABLE </w:t>
      </w:r>
      <w:r w:rsidRPr="00823B08">
        <w:rPr>
          <w:rFonts w:ascii="Times New Roman" w:hAnsi="Times New Roman" w:cs="Times New Roman"/>
          <w:sz w:val="20"/>
          <w:szCs w:val="20"/>
        </w:rPr>
        <w:fldChar w:fldCharType="begin"/>
      </w:r>
      <w:r w:rsidRPr="00823B08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SEQ Table_A_ \* ARABIC </w:instrText>
      </w:r>
      <w:r w:rsidRPr="00823B08">
        <w:rPr>
          <w:rFonts w:ascii="Times New Roman" w:hAnsi="Times New Roman" w:cs="Times New Roman"/>
          <w:sz w:val="20"/>
          <w:szCs w:val="20"/>
        </w:rPr>
        <w:fldChar w:fldCharType="separate"/>
      </w:r>
      <w:r w:rsidRPr="00823B08">
        <w:rPr>
          <w:rFonts w:ascii="Times New Roman" w:eastAsia="Times New Roman" w:hAnsi="Times New Roman" w:cs="Times New Roman"/>
          <w:b/>
          <w:noProof/>
          <w:sz w:val="20"/>
          <w:szCs w:val="20"/>
        </w:rPr>
        <w:t>2</w:t>
      </w:r>
      <w:r w:rsidRPr="00823B08">
        <w:rPr>
          <w:rFonts w:ascii="Times New Roman" w:hAnsi="Times New Roman" w:cs="Times New Roman"/>
          <w:sz w:val="20"/>
          <w:szCs w:val="20"/>
        </w:rPr>
        <w:fldChar w:fldCharType="end"/>
      </w:r>
      <w:r w:rsidRPr="00823B0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: </w:t>
      </w:r>
      <w:r w:rsidRPr="00BF2E17">
        <w:rPr>
          <w:rFonts w:ascii="Times New Roman" w:eastAsia="Times New Roman" w:hAnsi="Times New Roman" w:cs="Times New Roman"/>
          <w:i/>
          <w:sz w:val="20"/>
          <w:szCs w:val="20"/>
        </w:rPr>
        <w:t>Unit root test Results</w:t>
      </w:r>
    </w:p>
    <w:tbl>
      <w:tblPr>
        <w:tblStyle w:val="TableGrid1"/>
        <w:tblW w:w="8618" w:type="dxa"/>
        <w:tblInd w:w="-5" w:type="dxa"/>
        <w:tblLayout w:type="fixed"/>
        <w:tblLook w:val="04A0"/>
      </w:tblPr>
      <w:tblGrid>
        <w:gridCol w:w="821"/>
        <w:gridCol w:w="1419"/>
        <w:gridCol w:w="992"/>
        <w:gridCol w:w="992"/>
        <w:gridCol w:w="1276"/>
        <w:gridCol w:w="850"/>
        <w:gridCol w:w="1276"/>
        <w:gridCol w:w="992"/>
      </w:tblGrid>
      <w:tr w:rsidR="009F2863" w:rsidRPr="009F2863" w:rsidTr="007D604A">
        <w:trPr>
          <w:trHeight w:val="244"/>
        </w:trPr>
        <w:tc>
          <w:tcPr>
            <w:tcW w:w="821" w:type="dxa"/>
            <w:vMerge w:val="restart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Unit Root Tests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992" w:type="dxa"/>
            <w:vMerge w:val="restart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ADF test Statistic </w:t>
            </w:r>
          </w:p>
        </w:tc>
        <w:tc>
          <w:tcPr>
            <w:tcW w:w="2126" w:type="dxa"/>
            <w:gridSpan w:val="2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>PP Test Statistic</w:t>
            </w:r>
          </w:p>
        </w:tc>
        <w:tc>
          <w:tcPr>
            <w:tcW w:w="992" w:type="dxa"/>
            <w:vMerge w:val="restart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604A" w:rsidRPr="009F2863" w:rsidTr="007D604A">
        <w:trPr>
          <w:trHeight w:val="278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>Statistics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>Critical value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>Statistics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>Critical value</w:t>
            </w:r>
          </w:p>
        </w:tc>
        <w:tc>
          <w:tcPr>
            <w:tcW w:w="992" w:type="dxa"/>
            <w:vMerge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604A" w:rsidRPr="009F2863" w:rsidTr="007D604A">
        <w:trPr>
          <w:trHeight w:val="100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>Aggregate Expenditure on Oil Imports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-0.143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-3.558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-2.596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-0.095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-2.596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Not Stationary</w:t>
            </w:r>
          </w:p>
        </w:tc>
      </w:tr>
      <w:tr w:rsidR="007D604A" w:rsidRPr="009F2863" w:rsidTr="007D604A">
        <w:trPr>
          <w:trHeight w:val="100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 and Trend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-1.710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-4.137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-3.177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-1.571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-4.137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-3.177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Not Stationary</w:t>
            </w:r>
          </w:p>
        </w:tc>
      </w:tr>
      <w:tr w:rsidR="007D604A" w:rsidRPr="009F2863" w:rsidTr="007D604A">
        <w:trPr>
          <w:trHeight w:val="100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>Government Expenditure on Health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0.748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-3.560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-2.918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-2.597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0.4132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-3.558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-2.596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Not Stationary</w:t>
            </w:r>
          </w:p>
        </w:tc>
      </w:tr>
      <w:tr w:rsidR="007D604A" w:rsidRPr="009F2863" w:rsidTr="007D604A">
        <w:trPr>
          <w:trHeight w:val="100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 and Trend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-1.938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-4.137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-3.177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-1.743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-4.137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-3.177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Not Stationary</w:t>
            </w:r>
          </w:p>
        </w:tc>
      </w:tr>
      <w:tr w:rsidR="007D604A" w:rsidRPr="009F2863" w:rsidTr="007D604A">
        <w:trPr>
          <w:trHeight w:val="100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>Government Expenditure on Education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18.404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-3.563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-2.919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-2.597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14.340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-3.558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-2.596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Not Stationary</w:t>
            </w:r>
          </w:p>
        </w:tc>
      </w:tr>
      <w:tr w:rsidR="007D604A" w:rsidRPr="009F2863" w:rsidTr="007D604A">
        <w:trPr>
          <w:trHeight w:val="100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 and Trend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16.156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-4.145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-3.499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-3.179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8.655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-4.137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-3.177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Not Stationary</w:t>
            </w:r>
          </w:p>
        </w:tc>
      </w:tr>
      <w:tr w:rsidR="007D604A" w:rsidRPr="009F2863" w:rsidTr="007D604A">
        <w:trPr>
          <w:trHeight w:val="507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>Exchange rate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0.775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-3.557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-2.596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0.711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-3.557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-2.596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Not Stationary</w:t>
            </w:r>
          </w:p>
        </w:tc>
      </w:tr>
      <w:tr w:rsidR="007D604A" w:rsidRPr="009F2863" w:rsidTr="007D604A">
        <w:trPr>
          <w:trHeight w:val="289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 and Trend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-2.006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-4.137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-3.177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-2.043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-4.137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-3.177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Not Stationary</w:t>
            </w:r>
          </w:p>
        </w:tc>
      </w:tr>
      <w:tr w:rsidR="007D604A" w:rsidRPr="009F2863" w:rsidTr="007D604A">
        <w:trPr>
          <w:trHeight w:val="507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>Oil Prices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-1.545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-3.560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-2.918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-2.597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-1.481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-3.557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-2.596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Not Stationary</w:t>
            </w:r>
          </w:p>
        </w:tc>
      </w:tr>
      <w:tr w:rsidR="007D604A" w:rsidRPr="009F2863" w:rsidTr="007D604A">
        <w:trPr>
          <w:trHeight w:val="289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 and Trend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-2.462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-4.141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-3.178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-2.289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-4.137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-3.177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Not Stationary</w:t>
            </w:r>
          </w:p>
        </w:tc>
      </w:tr>
      <w:tr w:rsidR="007D604A" w:rsidRPr="009F2863" w:rsidTr="007D604A">
        <w:trPr>
          <w:trHeight w:val="100"/>
        </w:trPr>
        <w:tc>
          <w:tcPr>
            <w:tcW w:w="821" w:type="dxa"/>
            <w:vMerge w:val="restart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Unit Root Tests at First Difference</w:t>
            </w:r>
          </w:p>
        </w:tc>
        <w:tc>
          <w:tcPr>
            <w:tcW w:w="1419" w:type="dxa"/>
            <w:vMerge w:val="restart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>Aggregate expenditure on oil imports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-2.477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-3.565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-2.920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-2.598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-7.102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-3.560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-2.918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-2.597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Stationary</w:t>
            </w:r>
          </w:p>
        </w:tc>
      </w:tr>
      <w:tr w:rsidR="007D604A" w:rsidRPr="009F2863" w:rsidTr="007D604A">
        <w:trPr>
          <w:trHeight w:val="100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 and Trend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-2.381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-4.149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-3.501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-3.180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-7.232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-4.141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-3.178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Stationary</w:t>
            </w:r>
          </w:p>
        </w:tc>
      </w:tr>
      <w:tr w:rsidR="007D604A" w:rsidRPr="009F2863" w:rsidTr="007D604A">
        <w:trPr>
          <w:trHeight w:val="100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>Government Expenditure on Health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-9.559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-3.560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-2.918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-2.597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-9.492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-3.560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-2.918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-2.597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Stationary</w:t>
            </w:r>
          </w:p>
        </w:tc>
      </w:tr>
      <w:tr w:rsidR="007D604A" w:rsidRPr="009F2863" w:rsidTr="007D604A">
        <w:trPr>
          <w:trHeight w:val="100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 and Trend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-5.512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-4.149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-3.501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-3.180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-9.868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-4.141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-3.178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Stationary</w:t>
            </w:r>
          </w:p>
        </w:tc>
      </w:tr>
      <w:tr w:rsidR="009F2863" w:rsidRPr="009F2863" w:rsidTr="007D604A">
        <w:trPr>
          <w:trHeight w:val="100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>Government Expenditure on Education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2.456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-3.565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-2.920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-2.598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0.153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-3.560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-2.918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-2.597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Not Stationary</w:t>
            </w:r>
          </w:p>
        </w:tc>
      </w:tr>
      <w:tr w:rsidR="009F2863" w:rsidRPr="009F2863" w:rsidTr="007D604A">
        <w:trPr>
          <w:trHeight w:val="100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 and Trend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0.259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-4.149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-3.501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-3.180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-2.939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-4.141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-3.178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Not Stationary</w:t>
            </w:r>
          </w:p>
        </w:tc>
      </w:tr>
      <w:tr w:rsidR="009F2863" w:rsidRPr="009F2863" w:rsidTr="007D604A">
        <w:trPr>
          <w:trHeight w:val="507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>Exchange rate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-4.808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-3.563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-2.919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-2.597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-6.480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-3.560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-2.918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-2.597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Stationary</w:t>
            </w:r>
          </w:p>
        </w:tc>
      </w:tr>
      <w:tr w:rsidR="009F2863" w:rsidRPr="009F2863" w:rsidTr="007D604A">
        <w:trPr>
          <w:trHeight w:val="289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 and Trend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-5.016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-4.145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-3.499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-3.179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-6.665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-4.141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-3.178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Stationary</w:t>
            </w:r>
          </w:p>
        </w:tc>
      </w:tr>
      <w:tr w:rsidR="009F2863" w:rsidRPr="009F2863" w:rsidTr="007D604A">
        <w:trPr>
          <w:trHeight w:val="507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t>Oil Prices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-5.244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-3.563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-2.919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-2.597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-6.498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-3.560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-2.918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-2.597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Stationary</w:t>
            </w:r>
          </w:p>
        </w:tc>
      </w:tr>
      <w:tr w:rsidR="009F2863" w:rsidRPr="009F2863" w:rsidTr="007D604A">
        <w:trPr>
          <w:trHeight w:val="289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 and Trend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-5.191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-4.145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-3.499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-3.179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-6.432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-4.141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-3.497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-3.178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Stationary</w:t>
            </w:r>
          </w:p>
        </w:tc>
      </w:tr>
      <w:tr w:rsidR="009F2863" w:rsidRPr="009F2863" w:rsidTr="007D604A">
        <w:trPr>
          <w:trHeight w:val="100"/>
        </w:trPr>
        <w:tc>
          <w:tcPr>
            <w:tcW w:w="821" w:type="dxa"/>
            <w:vMerge w:val="restart"/>
          </w:tcPr>
          <w:p w:rsidR="009F2863" w:rsidRPr="009F2863" w:rsidRDefault="009F2863" w:rsidP="009F28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nit Root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Tests </w:t>
            </w: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Second Difference</w:t>
            </w:r>
          </w:p>
        </w:tc>
        <w:tc>
          <w:tcPr>
            <w:tcW w:w="1419" w:type="dxa"/>
            <w:vMerge w:val="restart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Government Expenditure </w:t>
            </w:r>
            <w:r w:rsidRPr="009F286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on Education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Intercept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-8.782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-3.568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-2.921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10%= -2.599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-3.191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-3.563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-2.919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10%= -2.597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Stationary</w:t>
            </w:r>
          </w:p>
        </w:tc>
      </w:tr>
      <w:tr w:rsidR="009F2863" w:rsidRPr="009F2863" w:rsidTr="007D604A">
        <w:trPr>
          <w:trHeight w:val="100"/>
        </w:trPr>
        <w:tc>
          <w:tcPr>
            <w:tcW w:w="821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F2863" w:rsidRPr="009F2863" w:rsidRDefault="009F2863" w:rsidP="00356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Intercept and Trend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-11.550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-4.153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-3.502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-3.181</w:t>
            </w:r>
          </w:p>
        </w:tc>
        <w:tc>
          <w:tcPr>
            <w:tcW w:w="850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-3.220</w:t>
            </w:r>
          </w:p>
        </w:tc>
        <w:tc>
          <w:tcPr>
            <w:tcW w:w="1276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1%= -4.145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5%= -3.499</w:t>
            </w:r>
          </w:p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10%= -3.179</w:t>
            </w:r>
          </w:p>
        </w:tc>
        <w:tc>
          <w:tcPr>
            <w:tcW w:w="992" w:type="dxa"/>
          </w:tcPr>
          <w:p w:rsidR="009F2863" w:rsidRPr="009F2863" w:rsidRDefault="009F2863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863">
              <w:rPr>
                <w:rFonts w:ascii="Times New Roman" w:hAnsi="Times New Roman" w:cs="Times New Roman"/>
                <w:sz w:val="20"/>
                <w:szCs w:val="20"/>
              </w:rPr>
              <w:t>Stationary</w:t>
            </w:r>
          </w:p>
        </w:tc>
      </w:tr>
    </w:tbl>
    <w:p w:rsidR="009F2863" w:rsidRPr="00B314ED" w:rsidRDefault="009F2863" w:rsidP="009F28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14ED">
        <w:rPr>
          <w:rFonts w:ascii="Times New Roman" w:eastAsia="Times New Roman" w:hAnsi="Times New Roman" w:cs="Times New Roman"/>
          <w:b/>
          <w:sz w:val="20"/>
          <w:szCs w:val="20"/>
        </w:rPr>
        <w:t xml:space="preserve">SOURCE: </w:t>
      </w:r>
      <w:r w:rsidRPr="00ED7ACD">
        <w:rPr>
          <w:rFonts w:ascii="Times New Roman" w:eastAsia="Times New Roman" w:hAnsi="Times New Roman" w:cs="Times New Roman"/>
          <w:i/>
          <w:sz w:val="20"/>
          <w:szCs w:val="20"/>
        </w:rPr>
        <w:t xml:space="preserve">Computed From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Research Data</w:t>
      </w:r>
    </w:p>
    <w:p w:rsidR="00EB0018" w:rsidRDefault="00EB0018"/>
    <w:p w:rsidR="00651DA4" w:rsidRPr="00823B08" w:rsidRDefault="00651DA4" w:rsidP="00651D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23B08">
        <w:rPr>
          <w:rFonts w:ascii="Times New Roman" w:eastAsia="Times New Roman" w:hAnsi="Times New Roman" w:cs="Times New Roman"/>
          <w:b/>
          <w:sz w:val="20"/>
          <w:szCs w:val="20"/>
        </w:rPr>
        <w:t>TABLE 3:</w:t>
      </w:r>
      <w:r w:rsidRPr="00823B0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23B08">
        <w:rPr>
          <w:rFonts w:ascii="Times New Roman" w:eastAsia="Calibri" w:hAnsi="Times New Roman" w:cs="Times New Roman"/>
          <w:i/>
          <w:sz w:val="20"/>
          <w:szCs w:val="20"/>
        </w:rPr>
        <w:t>Correlation Matrix</w:t>
      </w:r>
    </w:p>
    <w:tbl>
      <w:tblPr>
        <w:tblStyle w:val="TableGrid2"/>
        <w:tblpPr w:leftFromText="180" w:rightFromText="180" w:vertAnchor="text" w:tblpX="-500" w:tblpY="1"/>
        <w:tblOverlap w:val="never"/>
        <w:tblW w:w="8823" w:type="dxa"/>
        <w:tblLayout w:type="fixed"/>
        <w:tblLook w:val="04A0"/>
      </w:tblPr>
      <w:tblGrid>
        <w:gridCol w:w="1645"/>
        <w:gridCol w:w="1366"/>
        <w:gridCol w:w="1314"/>
        <w:gridCol w:w="1340"/>
        <w:gridCol w:w="1608"/>
        <w:gridCol w:w="841"/>
        <w:gridCol w:w="709"/>
      </w:tblGrid>
      <w:tr w:rsidR="00651DA4" w:rsidRPr="00697BAA" w:rsidTr="00356411">
        <w:trPr>
          <w:trHeight w:val="624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d(Aggregate Exp. on Oil Imports)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d(Government Exp. on Health)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d2(Government Exp. on Education)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d(Exchange Rate)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d(Oil Price)</w:t>
            </w:r>
          </w:p>
        </w:tc>
      </w:tr>
      <w:tr w:rsidR="00651DA4" w:rsidRPr="00697BAA" w:rsidTr="00356411">
        <w:trPr>
          <w:trHeight w:val="233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d(Aggregate Expenditure on Oil Imports)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Coefficient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1DA4" w:rsidRPr="00697BAA" w:rsidTr="00356411">
        <w:trPr>
          <w:trHeight w:val="233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A4" w:rsidRPr="00697BAA" w:rsidRDefault="00651DA4" w:rsidP="0035641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t-statistics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1DA4" w:rsidRPr="00697BAA" w:rsidTr="00356411">
        <w:trPr>
          <w:trHeight w:val="233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A4" w:rsidRPr="00697BAA" w:rsidRDefault="00651DA4" w:rsidP="0035641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Probability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1DA4" w:rsidRPr="00697BAA" w:rsidTr="00356411">
        <w:trPr>
          <w:trHeight w:val="251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d( Government Expenditure on Health)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Coefficient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0.326*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1.000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1DA4" w:rsidRPr="00697BAA" w:rsidTr="00356411">
        <w:trPr>
          <w:trHeight w:val="251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A4" w:rsidRPr="00697BAA" w:rsidRDefault="00651DA4" w:rsidP="0035641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t-statistics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2.460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1DA4" w:rsidRPr="00697BAA" w:rsidTr="00356411">
        <w:trPr>
          <w:trHeight w:val="64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A4" w:rsidRPr="00697BAA" w:rsidRDefault="00651DA4" w:rsidP="0035641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Probability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1DA4" w:rsidRPr="00697BAA" w:rsidTr="00356411">
        <w:trPr>
          <w:trHeight w:val="114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d2(Government Expenditure on Education)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Coefficient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0.440*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0.184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1.000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1DA4" w:rsidRPr="00697BAA" w:rsidTr="00356411">
        <w:trPr>
          <w:trHeight w:val="98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A4" w:rsidRPr="00697BAA" w:rsidRDefault="00651DA4" w:rsidP="0035641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t-statistics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3.496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1.333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1DA4" w:rsidRPr="00697BAA" w:rsidTr="00356411">
        <w:trPr>
          <w:trHeight w:val="171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A4" w:rsidRPr="00697BAA" w:rsidRDefault="00651DA4" w:rsidP="0035641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Probability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0.188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1DA4" w:rsidRPr="00697BAA" w:rsidTr="00356411">
        <w:trPr>
          <w:trHeight w:val="139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d(Exchange Rate)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Coefficient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-0.034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-0.095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1DA4" w:rsidRPr="00697BAA" w:rsidTr="00356411">
        <w:trPr>
          <w:trHeight w:val="130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A4" w:rsidRPr="00697BAA" w:rsidRDefault="00651DA4" w:rsidP="0035641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t-statistics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-0.241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-0.684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1DA4" w:rsidRPr="00697BAA" w:rsidTr="00356411">
        <w:trPr>
          <w:trHeight w:val="196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A4" w:rsidRPr="00697BAA" w:rsidRDefault="00651DA4" w:rsidP="0035641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Probability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0.997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0.811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0.497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1DA4" w:rsidRPr="00697BAA" w:rsidTr="00356411">
        <w:trPr>
          <w:trHeight w:val="64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d(Oil Price)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Coefficient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0.243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0.063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0.098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-0.156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1.000</w:t>
            </w:r>
          </w:p>
        </w:tc>
      </w:tr>
      <w:tr w:rsidR="00651DA4" w:rsidRPr="00697BAA" w:rsidTr="00356411">
        <w:trPr>
          <w:trHeight w:val="171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A4" w:rsidRPr="00697BAA" w:rsidRDefault="00651DA4" w:rsidP="0035641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t-statistics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1.789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0.449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0.704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-1.131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-----</w:t>
            </w:r>
          </w:p>
        </w:tc>
      </w:tr>
      <w:tr w:rsidR="00651DA4" w:rsidRPr="00697BAA" w:rsidTr="00356411">
        <w:trPr>
          <w:trHeight w:val="64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A4" w:rsidRPr="00697BAA" w:rsidRDefault="00651DA4" w:rsidP="0035641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Probability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0.655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0.485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0.264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A4" w:rsidRPr="00697BAA" w:rsidRDefault="00651DA4" w:rsidP="00356411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BAA">
              <w:rPr>
                <w:rFonts w:ascii="Times New Roman" w:eastAsia="Calibri" w:hAnsi="Times New Roman" w:cs="Times New Roman"/>
                <w:sz w:val="20"/>
                <w:szCs w:val="20"/>
              </w:rPr>
              <w:t>-----</w:t>
            </w:r>
          </w:p>
        </w:tc>
      </w:tr>
    </w:tbl>
    <w:p w:rsidR="00C93D4F" w:rsidRDefault="00C93D4F" w:rsidP="00E771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E1797B">
        <w:rPr>
          <w:rFonts w:ascii="Times New Roman" w:eastAsia="Times New Roman" w:hAnsi="Times New Roman" w:cs="Times New Roman"/>
          <w:b/>
          <w:sz w:val="20"/>
          <w:szCs w:val="20"/>
        </w:rPr>
        <w:t xml:space="preserve">OURCE: </w:t>
      </w:r>
      <w:r w:rsidRPr="00E1797B">
        <w:rPr>
          <w:rFonts w:ascii="Times New Roman" w:eastAsia="Times New Roman" w:hAnsi="Times New Roman" w:cs="Times New Roman"/>
          <w:i/>
          <w:sz w:val="20"/>
          <w:szCs w:val="20"/>
        </w:rPr>
        <w:t>Computed From Research Data</w:t>
      </w:r>
    </w:p>
    <w:p w:rsidR="00C93D4F" w:rsidRPr="00C93D4F" w:rsidRDefault="00C93D4F" w:rsidP="00C93D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3D4F" w:rsidRPr="00823B08" w:rsidRDefault="00C93D4F" w:rsidP="00C93D4F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5" w:name="_Toc2961565"/>
      <w:bookmarkStart w:id="6" w:name="_Toc5739856"/>
      <w:bookmarkStart w:id="7" w:name="_Toc10049349"/>
      <w:r w:rsidRPr="00823B08">
        <w:rPr>
          <w:rFonts w:ascii="Times New Roman" w:eastAsia="Times New Roman" w:hAnsi="Times New Roman" w:cs="Times New Roman"/>
          <w:b/>
          <w:sz w:val="20"/>
          <w:szCs w:val="20"/>
        </w:rPr>
        <w:t xml:space="preserve">TABLE 4: </w:t>
      </w:r>
      <w:r w:rsidRPr="00823B08">
        <w:rPr>
          <w:rFonts w:ascii="Times New Roman" w:eastAsia="Times New Roman" w:hAnsi="Times New Roman" w:cs="Times New Roman"/>
          <w:i/>
          <w:sz w:val="20"/>
          <w:szCs w:val="20"/>
        </w:rPr>
        <w:t>Granger Causality Test Results</w:t>
      </w:r>
      <w:bookmarkEnd w:id="5"/>
      <w:bookmarkEnd w:id="6"/>
      <w:r w:rsidRPr="00823B08">
        <w:rPr>
          <w:rFonts w:ascii="Times New Roman" w:eastAsia="Times New Roman" w:hAnsi="Times New Roman" w:cs="Times New Roman"/>
          <w:i/>
          <w:sz w:val="20"/>
          <w:szCs w:val="20"/>
        </w:rPr>
        <w:t xml:space="preserve"> between Aggregate Expenditure on oil imports and Government Expenditure on Health</w:t>
      </w:r>
      <w:bookmarkEnd w:id="7"/>
    </w:p>
    <w:tbl>
      <w:tblPr>
        <w:tblStyle w:val="TableGrid1"/>
        <w:tblW w:w="7655" w:type="dxa"/>
        <w:tblInd w:w="108" w:type="dxa"/>
        <w:tblLayout w:type="fixed"/>
        <w:tblLook w:val="04A0"/>
      </w:tblPr>
      <w:tblGrid>
        <w:gridCol w:w="5245"/>
        <w:gridCol w:w="1276"/>
        <w:gridCol w:w="1134"/>
      </w:tblGrid>
      <w:tr w:rsidR="00C93D4F" w:rsidRPr="00823B08" w:rsidTr="00356411">
        <w:tc>
          <w:tcPr>
            <w:tcW w:w="5245" w:type="dxa"/>
          </w:tcPr>
          <w:p w:rsidR="00C93D4F" w:rsidRPr="00823B08" w:rsidRDefault="00C93D4F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B08">
              <w:rPr>
                <w:rFonts w:ascii="Times New Roman" w:hAnsi="Times New Roman" w:cs="Times New Roman"/>
                <w:b/>
                <w:sz w:val="20"/>
                <w:szCs w:val="20"/>
              </w:rPr>
              <w:t>Null Hypothesis</w:t>
            </w:r>
          </w:p>
        </w:tc>
        <w:tc>
          <w:tcPr>
            <w:tcW w:w="1276" w:type="dxa"/>
          </w:tcPr>
          <w:p w:rsidR="00C93D4F" w:rsidRPr="00823B08" w:rsidRDefault="00C93D4F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B08">
              <w:rPr>
                <w:rFonts w:ascii="Times New Roman" w:hAnsi="Times New Roman" w:cs="Times New Roman"/>
                <w:b/>
                <w:sz w:val="20"/>
                <w:szCs w:val="20"/>
              </w:rPr>
              <w:t>Chi-square</w:t>
            </w:r>
          </w:p>
        </w:tc>
        <w:tc>
          <w:tcPr>
            <w:tcW w:w="1134" w:type="dxa"/>
          </w:tcPr>
          <w:p w:rsidR="00C93D4F" w:rsidRPr="00823B08" w:rsidRDefault="00C93D4F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B08">
              <w:rPr>
                <w:rFonts w:ascii="Times New Roman" w:hAnsi="Times New Roman" w:cs="Times New Roman"/>
                <w:b/>
                <w:sz w:val="20"/>
                <w:szCs w:val="20"/>
              </w:rPr>
              <w:t>P- Values</w:t>
            </w:r>
          </w:p>
        </w:tc>
      </w:tr>
      <w:tr w:rsidR="00C93D4F" w:rsidRPr="00823B08" w:rsidTr="00356411">
        <w:tc>
          <w:tcPr>
            <w:tcW w:w="5245" w:type="dxa"/>
          </w:tcPr>
          <w:p w:rsidR="00C93D4F" w:rsidRPr="00823B08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B08">
              <w:rPr>
                <w:rFonts w:ascii="Times New Roman" w:hAnsi="Times New Roman" w:cs="Times New Roman"/>
                <w:sz w:val="20"/>
                <w:szCs w:val="20"/>
              </w:rPr>
              <w:t>Aggregate expenditure on oil imports does not Granger cause Government expenditure on health</w:t>
            </w:r>
          </w:p>
        </w:tc>
        <w:tc>
          <w:tcPr>
            <w:tcW w:w="1276" w:type="dxa"/>
          </w:tcPr>
          <w:p w:rsidR="00C93D4F" w:rsidRPr="00823B08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B08">
              <w:rPr>
                <w:rFonts w:ascii="Times New Roman" w:hAnsi="Times New Roman" w:cs="Times New Roman"/>
                <w:sz w:val="20"/>
                <w:szCs w:val="20"/>
              </w:rPr>
              <w:t>23.768*</w:t>
            </w:r>
          </w:p>
        </w:tc>
        <w:tc>
          <w:tcPr>
            <w:tcW w:w="1134" w:type="dxa"/>
          </w:tcPr>
          <w:p w:rsidR="00C93D4F" w:rsidRPr="00823B08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B08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C93D4F" w:rsidRPr="00823B08" w:rsidTr="00356411">
        <w:tc>
          <w:tcPr>
            <w:tcW w:w="5245" w:type="dxa"/>
          </w:tcPr>
          <w:p w:rsidR="00C93D4F" w:rsidRPr="00823B08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B08">
              <w:rPr>
                <w:rFonts w:ascii="Times New Roman" w:hAnsi="Times New Roman" w:cs="Times New Roman"/>
                <w:sz w:val="20"/>
                <w:szCs w:val="20"/>
              </w:rPr>
              <w:t>Government expenditure on health does not Granger cause Aggregate expenditure on oil imports</w:t>
            </w:r>
          </w:p>
        </w:tc>
        <w:tc>
          <w:tcPr>
            <w:tcW w:w="1276" w:type="dxa"/>
          </w:tcPr>
          <w:p w:rsidR="00C93D4F" w:rsidRPr="00823B08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B08">
              <w:rPr>
                <w:rFonts w:ascii="Times New Roman" w:hAnsi="Times New Roman" w:cs="Times New Roman"/>
                <w:sz w:val="20"/>
                <w:szCs w:val="20"/>
              </w:rPr>
              <w:t>20.560*</w:t>
            </w:r>
          </w:p>
        </w:tc>
        <w:tc>
          <w:tcPr>
            <w:tcW w:w="1134" w:type="dxa"/>
          </w:tcPr>
          <w:p w:rsidR="00C93D4F" w:rsidRPr="00823B08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B08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C93D4F" w:rsidRPr="00823B08" w:rsidTr="00356411">
        <w:trPr>
          <w:trHeight w:val="278"/>
        </w:trPr>
        <w:tc>
          <w:tcPr>
            <w:tcW w:w="7655" w:type="dxa"/>
            <w:gridSpan w:val="3"/>
          </w:tcPr>
          <w:p w:rsidR="00C93D4F" w:rsidRPr="00823B08" w:rsidRDefault="00C93D4F" w:rsidP="003564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23B08">
              <w:rPr>
                <w:rFonts w:ascii="Times New Roman" w:hAnsi="Times New Roman" w:cs="Times New Roman"/>
                <w:b/>
                <w:sz w:val="20"/>
                <w:szCs w:val="20"/>
              </w:rPr>
              <w:t>Note:</w:t>
            </w:r>
            <w:r w:rsidRPr="00823B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823B08">
              <w:rPr>
                <w:rFonts w:ascii="Times New Roman" w:hAnsi="Times New Roman" w:cs="Times New Roman"/>
                <w:sz w:val="20"/>
                <w:szCs w:val="20"/>
              </w:rPr>
              <w:t xml:space="preserve">*denotes rejection of the null hypothesis at 0.05 significant </w:t>
            </w:r>
            <w:proofErr w:type="gramStart"/>
            <w:r w:rsidRPr="00823B08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gramEnd"/>
            <w:r w:rsidRPr="00823B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93D4F" w:rsidRDefault="00C93D4F" w:rsidP="00C93D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314ED">
        <w:rPr>
          <w:rFonts w:ascii="Times New Roman" w:eastAsia="Times New Roman" w:hAnsi="Times New Roman" w:cs="Times New Roman"/>
          <w:b/>
          <w:sz w:val="20"/>
          <w:szCs w:val="20"/>
        </w:rPr>
        <w:t xml:space="preserve">SOURCE: </w:t>
      </w:r>
      <w:r w:rsidRPr="00ED7ACD">
        <w:rPr>
          <w:rFonts w:ascii="Times New Roman" w:eastAsia="Times New Roman" w:hAnsi="Times New Roman" w:cs="Times New Roman"/>
          <w:i/>
          <w:sz w:val="20"/>
          <w:szCs w:val="20"/>
        </w:rPr>
        <w:t xml:space="preserve">Computed From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Research Data</w:t>
      </w:r>
    </w:p>
    <w:p w:rsidR="00C93D4F" w:rsidRPr="00B314ED" w:rsidRDefault="00C93D4F" w:rsidP="00C93D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93D4F" w:rsidRPr="00823B08" w:rsidRDefault="00C93D4F" w:rsidP="00C93D4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8" w:name="_Toc10049350"/>
      <w:r w:rsidRPr="00823B08">
        <w:rPr>
          <w:rFonts w:ascii="Times New Roman" w:eastAsia="Times New Roman" w:hAnsi="Times New Roman" w:cs="Times New Roman"/>
          <w:b/>
          <w:sz w:val="20"/>
          <w:szCs w:val="20"/>
        </w:rPr>
        <w:t xml:space="preserve">TABLE 5: </w:t>
      </w:r>
      <w:r w:rsidRPr="00823B08">
        <w:rPr>
          <w:rFonts w:ascii="Times New Roman" w:eastAsia="Times New Roman" w:hAnsi="Times New Roman" w:cs="Times New Roman"/>
          <w:i/>
          <w:sz w:val="20"/>
          <w:szCs w:val="20"/>
        </w:rPr>
        <w:t>Granger Causality Test Results between Aggregate Expenditure on Oil imports and Exchange rate</w:t>
      </w:r>
      <w:bookmarkEnd w:id="8"/>
      <w:r w:rsidRPr="00823B0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1"/>
        <w:tblW w:w="7513" w:type="dxa"/>
        <w:tblInd w:w="108" w:type="dxa"/>
        <w:tblLayout w:type="fixed"/>
        <w:tblLook w:val="04A0"/>
      </w:tblPr>
      <w:tblGrid>
        <w:gridCol w:w="5103"/>
        <w:gridCol w:w="1418"/>
        <w:gridCol w:w="992"/>
      </w:tblGrid>
      <w:tr w:rsidR="00C93D4F" w:rsidRPr="00BA6EFA" w:rsidTr="00356411">
        <w:tc>
          <w:tcPr>
            <w:tcW w:w="5103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b/>
                <w:sz w:val="20"/>
                <w:szCs w:val="20"/>
              </w:rPr>
              <w:t>Null Hypothesis</w:t>
            </w:r>
          </w:p>
        </w:tc>
        <w:tc>
          <w:tcPr>
            <w:tcW w:w="1418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b/>
                <w:sz w:val="20"/>
                <w:szCs w:val="20"/>
              </w:rPr>
              <w:t>Chi-square</w:t>
            </w:r>
          </w:p>
        </w:tc>
        <w:tc>
          <w:tcPr>
            <w:tcW w:w="992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b/>
                <w:sz w:val="20"/>
                <w:szCs w:val="20"/>
              </w:rPr>
              <w:t>P- Values</w:t>
            </w:r>
          </w:p>
        </w:tc>
      </w:tr>
      <w:tr w:rsidR="00C93D4F" w:rsidRPr="00BA6EFA" w:rsidTr="00356411">
        <w:tc>
          <w:tcPr>
            <w:tcW w:w="5103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Aggregate expenditure on oil imports does not Granger cause Exchange rate</w:t>
            </w:r>
          </w:p>
        </w:tc>
        <w:tc>
          <w:tcPr>
            <w:tcW w:w="1418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10.947*</w:t>
            </w:r>
          </w:p>
        </w:tc>
        <w:tc>
          <w:tcPr>
            <w:tcW w:w="992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</w:tr>
      <w:tr w:rsidR="00C93D4F" w:rsidRPr="00BA6EFA" w:rsidTr="00356411">
        <w:tc>
          <w:tcPr>
            <w:tcW w:w="5103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Exchange rate does not Granger cause Aggregate expenditure on oil imports</w:t>
            </w:r>
          </w:p>
        </w:tc>
        <w:tc>
          <w:tcPr>
            <w:tcW w:w="1418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2.287</w:t>
            </w:r>
          </w:p>
        </w:tc>
        <w:tc>
          <w:tcPr>
            <w:tcW w:w="992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0.515</w:t>
            </w:r>
          </w:p>
        </w:tc>
      </w:tr>
      <w:tr w:rsidR="00C93D4F" w:rsidRPr="00BA6EFA" w:rsidTr="00356411">
        <w:trPr>
          <w:trHeight w:val="152"/>
        </w:trPr>
        <w:tc>
          <w:tcPr>
            <w:tcW w:w="7513" w:type="dxa"/>
            <w:gridSpan w:val="3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b/>
                <w:sz w:val="20"/>
                <w:szCs w:val="20"/>
              </w:rPr>
              <w:t>Note:</w:t>
            </w:r>
            <w:r w:rsidRPr="00BA6E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 xml:space="preserve">*denotes rejection of the null hypothesis at 0.05 significant </w:t>
            </w:r>
            <w:proofErr w:type="gramStart"/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gramEnd"/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51DA4" w:rsidRDefault="00C93D4F" w:rsidP="00C93D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14ED">
        <w:rPr>
          <w:rFonts w:ascii="Times New Roman" w:eastAsia="Times New Roman" w:hAnsi="Times New Roman" w:cs="Times New Roman"/>
          <w:b/>
          <w:sz w:val="20"/>
          <w:szCs w:val="20"/>
        </w:rPr>
        <w:t xml:space="preserve">SOURCE: </w:t>
      </w:r>
      <w:r w:rsidRPr="00ED7ACD">
        <w:rPr>
          <w:rFonts w:ascii="Times New Roman" w:eastAsia="Times New Roman" w:hAnsi="Times New Roman" w:cs="Times New Roman"/>
          <w:i/>
          <w:sz w:val="20"/>
          <w:szCs w:val="20"/>
        </w:rPr>
        <w:t xml:space="preserve">Computed From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Research Data</w:t>
      </w:r>
    </w:p>
    <w:p w:rsidR="00C93D4F" w:rsidRDefault="00C93D4F" w:rsidP="00C93D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D604A" w:rsidRPr="00C93D4F" w:rsidRDefault="007D604A" w:rsidP="00C93D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93D4F" w:rsidRPr="00823B08" w:rsidRDefault="00C93D4F" w:rsidP="00C93D4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9" w:name="_Toc10049351"/>
      <w:r w:rsidRPr="00823B08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TABLE 6: </w:t>
      </w:r>
      <w:r w:rsidRPr="005E0633">
        <w:rPr>
          <w:rFonts w:ascii="Times New Roman" w:eastAsia="Times New Roman" w:hAnsi="Times New Roman" w:cs="Times New Roman"/>
          <w:i/>
          <w:sz w:val="20"/>
          <w:szCs w:val="20"/>
        </w:rPr>
        <w:t xml:space="preserve">Granger Causality Test Results between Government Expenditure on Health </w:t>
      </w:r>
      <w:proofErr w:type="gramStart"/>
      <w:r w:rsidRPr="005E0633"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proofErr w:type="gramEnd"/>
      <w:r w:rsidRPr="005E0633">
        <w:rPr>
          <w:rFonts w:ascii="Times New Roman" w:eastAsia="Times New Roman" w:hAnsi="Times New Roman" w:cs="Times New Roman"/>
          <w:i/>
          <w:sz w:val="20"/>
          <w:szCs w:val="20"/>
        </w:rPr>
        <w:t xml:space="preserve"> Exchange rate</w:t>
      </w:r>
      <w:bookmarkEnd w:id="9"/>
    </w:p>
    <w:tbl>
      <w:tblPr>
        <w:tblStyle w:val="TableGrid1"/>
        <w:tblW w:w="7655" w:type="dxa"/>
        <w:tblInd w:w="108" w:type="dxa"/>
        <w:tblLayout w:type="fixed"/>
        <w:tblLook w:val="04A0"/>
      </w:tblPr>
      <w:tblGrid>
        <w:gridCol w:w="5103"/>
        <w:gridCol w:w="1276"/>
        <w:gridCol w:w="1276"/>
      </w:tblGrid>
      <w:tr w:rsidR="00C93D4F" w:rsidRPr="00BA6EFA" w:rsidTr="00356411">
        <w:tc>
          <w:tcPr>
            <w:tcW w:w="5103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b/>
                <w:sz w:val="20"/>
                <w:szCs w:val="20"/>
              </w:rPr>
              <w:t>Null Hypothesis</w:t>
            </w:r>
          </w:p>
        </w:tc>
        <w:tc>
          <w:tcPr>
            <w:tcW w:w="1276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b/>
                <w:sz w:val="20"/>
                <w:szCs w:val="20"/>
              </w:rPr>
              <w:t>Chi-square</w:t>
            </w:r>
          </w:p>
        </w:tc>
        <w:tc>
          <w:tcPr>
            <w:tcW w:w="1276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b/>
                <w:sz w:val="20"/>
                <w:szCs w:val="20"/>
              </w:rPr>
              <w:t>P- Values</w:t>
            </w:r>
          </w:p>
        </w:tc>
      </w:tr>
      <w:tr w:rsidR="00C93D4F" w:rsidRPr="00BA6EFA" w:rsidTr="00356411">
        <w:tc>
          <w:tcPr>
            <w:tcW w:w="5103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Government expenditure on health does not Granger cause Exchange rate</w:t>
            </w:r>
          </w:p>
        </w:tc>
        <w:tc>
          <w:tcPr>
            <w:tcW w:w="1276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10.212*</w:t>
            </w:r>
          </w:p>
        </w:tc>
        <w:tc>
          <w:tcPr>
            <w:tcW w:w="1276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</w:tr>
      <w:tr w:rsidR="00C93D4F" w:rsidRPr="00BA6EFA" w:rsidTr="00356411">
        <w:tc>
          <w:tcPr>
            <w:tcW w:w="5103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Exchange rate does not Granger cause Government expenditure on health</w:t>
            </w:r>
          </w:p>
        </w:tc>
        <w:tc>
          <w:tcPr>
            <w:tcW w:w="1276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4.330</w:t>
            </w:r>
          </w:p>
        </w:tc>
        <w:tc>
          <w:tcPr>
            <w:tcW w:w="1276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0.228</w:t>
            </w:r>
          </w:p>
        </w:tc>
      </w:tr>
      <w:tr w:rsidR="00C93D4F" w:rsidRPr="00BA6EFA" w:rsidTr="00356411">
        <w:trPr>
          <w:trHeight w:val="287"/>
        </w:trPr>
        <w:tc>
          <w:tcPr>
            <w:tcW w:w="7655" w:type="dxa"/>
            <w:gridSpan w:val="3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b/>
                <w:sz w:val="20"/>
                <w:szCs w:val="20"/>
              </w:rPr>
              <w:t>Note:</w:t>
            </w:r>
            <w:r w:rsidRPr="00BA6E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 xml:space="preserve">*denotes rejection of the null hypothesis at 0.05 significant </w:t>
            </w:r>
            <w:proofErr w:type="gramStart"/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gramEnd"/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93D4F" w:rsidRPr="00B314ED" w:rsidRDefault="00C93D4F" w:rsidP="00C93D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14ED">
        <w:rPr>
          <w:rFonts w:ascii="Times New Roman" w:eastAsia="Times New Roman" w:hAnsi="Times New Roman" w:cs="Times New Roman"/>
          <w:b/>
          <w:sz w:val="20"/>
          <w:szCs w:val="20"/>
        </w:rPr>
        <w:t xml:space="preserve">SOURCE: </w:t>
      </w:r>
      <w:r w:rsidRPr="00ED7ACD">
        <w:rPr>
          <w:rFonts w:ascii="Times New Roman" w:eastAsia="Times New Roman" w:hAnsi="Times New Roman" w:cs="Times New Roman"/>
          <w:i/>
          <w:sz w:val="20"/>
          <w:szCs w:val="20"/>
        </w:rPr>
        <w:t xml:space="preserve">Computed From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Research Data</w:t>
      </w:r>
    </w:p>
    <w:p w:rsidR="00C93D4F" w:rsidRDefault="00C93D4F" w:rsidP="00C93D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3D4F" w:rsidRPr="000A33B0" w:rsidRDefault="00C93D4F" w:rsidP="00C93D4F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</w:rPr>
      </w:pPr>
      <w:bookmarkStart w:id="10" w:name="_Toc10049352"/>
      <w:r w:rsidRPr="006B1238">
        <w:rPr>
          <w:rFonts w:ascii="Times New Roman" w:eastAsia="Times New Roman" w:hAnsi="Times New Roman" w:cs="Times New Roman"/>
          <w:b/>
        </w:rPr>
        <w:t xml:space="preserve">TABLE 7: </w:t>
      </w:r>
      <w:r w:rsidRPr="000A33B0">
        <w:rPr>
          <w:rFonts w:ascii="Times New Roman" w:eastAsia="Times New Roman" w:hAnsi="Times New Roman" w:cs="Times New Roman"/>
          <w:i/>
        </w:rPr>
        <w:t>Granger Causality Test Results between Oil prices and Aggregate Expenditure on Oil Imports</w:t>
      </w:r>
      <w:bookmarkEnd w:id="10"/>
    </w:p>
    <w:tbl>
      <w:tblPr>
        <w:tblStyle w:val="TableGrid1"/>
        <w:tblW w:w="7655" w:type="dxa"/>
        <w:tblInd w:w="108" w:type="dxa"/>
        <w:tblLayout w:type="fixed"/>
        <w:tblLook w:val="04A0"/>
      </w:tblPr>
      <w:tblGrid>
        <w:gridCol w:w="5387"/>
        <w:gridCol w:w="1134"/>
        <w:gridCol w:w="1134"/>
      </w:tblGrid>
      <w:tr w:rsidR="00C93D4F" w:rsidRPr="00BA6EFA" w:rsidTr="00356411">
        <w:tc>
          <w:tcPr>
            <w:tcW w:w="5387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b/>
                <w:sz w:val="20"/>
                <w:szCs w:val="20"/>
              </w:rPr>
              <w:t>Null Hypothesis</w:t>
            </w:r>
          </w:p>
        </w:tc>
        <w:tc>
          <w:tcPr>
            <w:tcW w:w="1134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b/>
                <w:sz w:val="20"/>
                <w:szCs w:val="20"/>
              </w:rPr>
              <w:t>Chi-square</w:t>
            </w:r>
          </w:p>
        </w:tc>
        <w:tc>
          <w:tcPr>
            <w:tcW w:w="1134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b/>
                <w:sz w:val="20"/>
                <w:szCs w:val="20"/>
              </w:rPr>
              <w:t>P- Values</w:t>
            </w:r>
          </w:p>
        </w:tc>
      </w:tr>
      <w:tr w:rsidR="00C93D4F" w:rsidRPr="00BA6EFA" w:rsidTr="00356411">
        <w:tc>
          <w:tcPr>
            <w:tcW w:w="5387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Oil price does not Granger cause Aggregate expenditure on oil imports</w:t>
            </w:r>
          </w:p>
        </w:tc>
        <w:tc>
          <w:tcPr>
            <w:tcW w:w="1134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2.977</w:t>
            </w:r>
          </w:p>
        </w:tc>
        <w:tc>
          <w:tcPr>
            <w:tcW w:w="1134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0.395</w:t>
            </w:r>
          </w:p>
        </w:tc>
      </w:tr>
      <w:tr w:rsidR="00C93D4F" w:rsidRPr="00BA6EFA" w:rsidTr="00356411">
        <w:tc>
          <w:tcPr>
            <w:tcW w:w="5387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Aggregate expenditure on oil imports does not Granger cause Oil price</w:t>
            </w:r>
          </w:p>
        </w:tc>
        <w:tc>
          <w:tcPr>
            <w:tcW w:w="1134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2.333</w:t>
            </w:r>
          </w:p>
        </w:tc>
        <w:tc>
          <w:tcPr>
            <w:tcW w:w="1134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0.506</w:t>
            </w:r>
          </w:p>
        </w:tc>
      </w:tr>
      <w:tr w:rsidR="00C93D4F" w:rsidRPr="00BA6EFA" w:rsidTr="00356411">
        <w:trPr>
          <w:trHeight w:val="278"/>
        </w:trPr>
        <w:tc>
          <w:tcPr>
            <w:tcW w:w="7655" w:type="dxa"/>
            <w:gridSpan w:val="3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b/>
                <w:sz w:val="20"/>
                <w:szCs w:val="20"/>
              </w:rPr>
              <w:t>Note:</w:t>
            </w:r>
            <w:r w:rsidRPr="00BA6E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 xml:space="preserve">*denotes rejection of the null hypothesis at 0.05 significant </w:t>
            </w:r>
            <w:proofErr w:type="gramStart"/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gramEnd"/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93D4F" w:rsidRDefault="00C93D4F" w:rsidP="00C93D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314ED">
        <w:rPr>
          <w:rFonts w:ascii="Times New Roman" w:eastAsia="Times New Roman" w:hAnsi="Times New Roman" w:cs="Times New Roman"/>
          <w:b/>
          <w:sz w:val="20"/>
          <w:szCs w:val="20"/>
        </w:rPr>
        <w:t xml:space="preserve">SOURCE: </w:t>
      </w:r>
      <w:r w:rsidRPr="00ED7ACD">
        <w:rPr>
          <w:rFonts w:ascii="Times New Roman" w:eastAsia="Times New Roman" w:hAnsi="Times New Roman" w:cs="Times New Roman"/>
          <w:i/>
          <w:sz w:val="20"/>
          <w:szCs w:val="20"/>
        </w:rPr>
        <w:t xml:space="preserve">Computed From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Research Data</w:t>
      </w:r>
    </w:p>
    <w:p w:rsidR="00C93D4F" w:rsidRDefault="00C93D4F" w:rsidP="00C93D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3D4F" w:rsidRPr="00D95E13" w:rsidRDefault="00C93D4F" w:rsidP="00C93D4F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</w:rPr>
      </w:pPr>
      <w:bookmarkStart w:id="11" w:name="_Toc10049353"/>
      <w:r w:rsidRPr="006B1238">
        <w:rPr>
          <w:rFonts w:ascii="Times New Roman" w:eastAsia="Times New Roman" w:hAnsi="Times New Roman" w:cs="Times New Roman"/>
          <w:b/>
        </w:rPr>
        <w:t xml:space="preserve">TABLE 8: </w:t>
      </w:r>
      <w:r w:rsidRPr="00D95E13">
        <w:rPr>
          <w:rFonts w:ascii="Times New Roman" w:eastAsia="Times New Roman" w:hAnsi="Times New Roman" w:cs="Times New Roman"/>
          <w:i/>
        </w:rPr>
        <w:t>Granger Causality Test Results between Oil prices and Government Expenditure on Health</w:t>
      </w:r>
      <w:bookmarkEnd w:id="11"/>
    </w:p>
    <w:tbl>
      <w:tblPr>
        <w:tblStyle w:val="TableGrid1"/>
        <w:tblW w:w="7513" w:type="dxa"/>
        <w:tblInd w:w="108" w:type="dxa"/>
        <w:tblLayout w:type="fixed"/>
        <w:tblLook w:val="04A0"/>
      </w:tblPr>
      <w:tblGrid>
        <w:gridCol w:w="4820"/>
        <w:gridCol w:w="1417"/>
        <w:gridCol w:w="1276"/>
      </w:tblGrid>
      <w:tr w:rsidR="00C93D4F" w:rsidRPr="00BA6EFA" w:rsidTr="00356411">
        <w:tc>
          <w:tcPr>
            <w:tcW w:w="4820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b/>
                <w:sz w:val="20"/>
                <w:szCs w:val="20"/>
              </w:rPr>
              <w:t>Null Hypothesis</w:t>
            </w:r>
          </w:p>
        </w:tc>
        <w:tc>
          <w:tcPr>
            <w:tcW w:w="1417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b/>
                <w:sz w:val="20"/>
                <w:szCs w:val="20"/>
              </w:rPr>
              <w:t>Chi-square</w:t>
            </w:r>
          </w:p>
        </w:tc>
        <w:tc>
          <w:tcPr>
            <w:tcW w:w="1276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b/>
                <w:sz w:val="20"/>
                <w:szCs w:val="20"/>
              </w:rPr>
              <w:t>P- Values</w:t>
            </w:r>
          </w:p>
        </w:tc>
      </w:tr>
      <w:tr w:rsidR="00C93D4F" w:rsidRPr="00BA6EFA" w:rsidTr="00356411">
        <w:tc>
          <w:tcPr>
            <w:tcW w:w="4820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Government expenditure on health does not Granger cause Oil price</w:t>
            </w:r>
          </w:p>
        </w:tc>
        <w:tc>
          <w:tcPr>
            <w:tcW w:w="1417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12.433*</w:t>
            </w:r>
          </w:p>
        </w:tc>
        <w:tc>
          <w:tcPr>
            <w:tcW w:w="1276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C93D4F" w:rsidRPr="00BA6EFA" w:rsidTr="00356411">
        <w:tc>
          <w:tcPr>
            <w:tcW w:w="4820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Oil price does not Granger cause Government expenditure on health</w:t>
            </w:r>
          </w:p>
        </w:tc>
        <w:tc>
          <w:tcPr>
            <w:tcW w:w="1417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6.315</w:t>
            </w:r>
          </w:p>
        </w:tc>
        <w:tc>
          <w:tcPr>
            <w:tcW w:w="1276" w:type="dxa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</w:p>
        </w:tc>
      </w:tr>
      <w:tr w:rsidR="00C93D4F" w:rsidRPr="00BA6EFA" w:rsidTr="00356411">
        <w:trPr>
          <w:trHeight w:val="323"/>
        </w:trPr>
        <w:tc>
          <w:tcPr>
            <w:tcW w:w="7513" w:type="dxa"/>
            <w:gridSpan w:val="3"/>
          </w:tcPr>
          <w:p w:rsidR="00C93D4F" w:rsidRPr="00BA6EFA" w:rsidRDefault="00C93D4F" w:rsidP="003564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6EFA">
              <w:rPr>
                <w:rFonts w:ascii="Times New Roman" w:hAnsi="Times New Roman" w:cs="Times New Roman"/>
                <w:b/>
                <w:sz w:val="20"/>
                <w:szCs w:val="20"/>
              </w:rPr>
              <w:t>Note:</w:t>
            </w:r>
            <w:r w:rsidRPr="00BA6E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A6EFA">
              <w:rPr>
                <w:rFonts w:ascii="Times New Roman" w:hAnsi="Times New Roman" w:cs="Times New Roman"/>
                <w:sz w:val="20"/>
                <w:szCs w:val="20"/>
              </w:rPr>
              <w:t xml:space="preserve">*denotes rejection of the null hypothesis at 0.05 significant </w:t>
            </w:r>
            <w:proofErr w:type="gramStart"/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gramEnd"/>
            <w:r w:rsidRPr="00BA6E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93D4F" w:rsidRDefault="00C93D4F" w:rsidP="00C93D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314ED">
        <w:rPr>
          <w:rFonts w:ascii="Times New Roman" w:eastAsia="Times New Roman" w:hAnsi="Times New Roman" w:cs="Times New Roman"/>
          <w:b/>
          <w:sz w:val="20"/>
          <w:szCs w:val="20"/>
        </w:rPr>
        <w:t xml:space="preserve">SOURCE: </w:t>
      </w:r>
      <w:r w:rsidRPr="00ED7ACD">
        <w:rPr>
          <w:rFonts w:ascii="Times New Roman" w:eastAsia="Times New Roman" w:hAnsi="Times New Roman" w:cs="Times New Roman"/>
          <w:i/>
          <w:sz w:val="20"/>
          <w:szCs w:val="20"/>
        </w:rPr>
        <w:t xml:space="preserve">Computed From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Research Data</w:t>
      </w:r>
    </w:p>
    <w:p w:rsidR="00C93D4F" w:rsidRDefault="00C93D4F" w:rsidP="00C93D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3AEC" w:rsidRPr="006B1238" w:rsidRDefault="00DA3AEC" w:rsidP="00DA3AE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</w:rPr>
      </w:pPr>
      <w:bookmarkStart w:id="12" w:name="_Toc2961562"/>
      <w:bookmarkStart w:id="13" w:name="_Toc5739857"/>
      <w:bookmarkStart w:id="14" w:name="_Toc10049355"/>
      <w:r>
        <w:rPr>
          <w:rFonts w:ascii="Times New Roman" w:eastAsia="Times New Roman" w:hAnsi="Times New Roman" w:cs="Times New Roman"/>
          <w:b/>
        </w:rPr>
        <w:t xml:space="preserve">TABLE </w:t>
      </w:r>
      <w:r w:rsidRPr="002D3073">
        <w:rPr>
          <w:rFonts w:ascii="Times New Roman" w:eastAsia="Times New Roman" w:hAnsi="Times New Roman" w:cs="Times New Roman"/>
        </w:rPr>
        <w:t>9</w:t>
      </w:r>
      <w:r w:rsidRPr="006B1238">
        <w:rPr>
          <w:rFonts w:ascii="Times New Roman" w:eastAsia="Times New Roman" w:hAnsi="Times New Roman" w:cs="Times New Roman"/>
          <w:b/>
        </w:rPr>
        <w:t xml:space="preserve">: </w:t>
      </w:r>
      <w:r w:rsidRPr="001B4004">
        <w:rPr>
          <w:rFonts w:ascii="Times New Roman" w:eastAsia="Times New Roman" w:hAnsi="Times New Roman" w:cs="Times New Roman"/>
          <w:i/>
        </w:rPr>
        <w:t>Johansen Test Co-integration results</w:t>
      </w:r>
      <w:bookmarkEnd w:id="12"/>
      <w:bookmarkEnd w:id="13"/>
      <w:bookmarkEnd w:id="14"/>
    </w:p>
    <w:tbl>
      <w:tblPr>
        <w:tblStyle w:val="TableGrid1"/>
        <w:tblW w:w="7797" w:type="dxa"/>
        <w:tblInd w:w="108" w:type="dxa"/>
        <w:tblLayout w:type="fixed"/>
        <w:tblLook w:val="04A0"/>
      </w:tblPr>
      <w:tblGrid>
        <w:gridCol w:w="1134"/>
        <w:gridCol w:w="851"/>
        <w:gridCol w:w="1134"/>
        <w:gridCol w:w="992"/>
        <w:gridCol w:w="709"/>
        <w:gridCol w:w="1134"/>
        <w:gridCol w:w="1134"/>
        <w:gridCol w:w="709"/>
      </w:tblGrid>
      <w:tr w:rsidR="00DA3AEC" w:rsidRPr="002B1A23" w:rsidTr="00356411">
        <w:trPr>
          <w:trHeight w:val="385"/>
        </w:trPr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b/>
                <w:sz w:val="20"/>
                <w:szCs w:val="20"/>
              </w:rPr>
              <w:t>Hypothesized No. of CE(s)</w:t>
            </w:r>
          </w:p>
        </w:tc>
        <w:tc>
          <w:tcPr>
            <w:tcW w:w="85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b/>
                <w:sz w:val="20"/>
                <w:szCs w:val="20"/>
              </w:rPr>
              <w:t>Eigen Value</w:t>
            </w:r>
          </w:p>
        </w:tc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b/>
                <w:sz w:val="20"/>
                <w:szCs w:val="20"/>
              </w:rPr>
              <w:t>Trace Statistic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b/>
                <w:sz w:val="20"/>
                <w:szCs w:val="20"/>
              </w:rPr>
              <w:t>Critical value (0.05)</w:t>
            </w:r>
          </w:p>
        </w:tc>
        <w:tc>
          <w:tcPr>
            <w:tcW w:w="709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b/>
                <w:sz w:val="20"/>
                <w:szCs w:val="20"/>
              </w:rPr>
              <w:t>Prob.**</w:t>
            </w:r>
          </w:p>
        </w:tc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b/>
                <w:sz w:val="20"/>
                <w:szCs w:val="20"/>
              </w:rPr>
              <w:t>Max-Eigen Statistic</w:t>
            </w:r>
          </w:p>
        </w:tc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b/>
                <w:sz w:val="20"/>
                <w:szCs w:val="20"/>
              </w:rPr>
              <w:t>Critical value (0.05)</w:t>
            </w:r>
          </w:p>
        </w:tc>
        <w:tc>
          <w:tcPr>
            <w:tcW w:w="709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b/>
                <w:sz w:val="20"/>
                <w:szCs w:val="20"/>
              </w:rPr>
              <w:t>Prob.**</w:t>
            </w:r>
          </w:p>
        </w:tc>
      </w:tr>
      <w:tr w:rsidR="00DA3AEC" w:rsidRPr="002B1A23" w:rsidTr="00356411">
        <w:trPr>
          <w:trHeight w:val="54"/>
        </w:trPr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85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0.787</w:t>
            </w:r>
          </w:p>
        </w:tc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115.153*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47.856</w:t>
            </w:r>
          </w:p>
        </w:tc>
        <w:tc>
          <w:tcPr>
            <w:tcW w:w="709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80.503*</w:t>
            </w:r>
          </w:p>
        </w:tc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27.584</w:t>
            </w:r>
          </w:p>
        </w:tc>
        <w:tc>
          <w:tcPr>
            <w:tcW w:w="709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DA3AEC" w:rsidRPr="002B1A23" w:rsidTr="00356411">
        <w:trPr>
          <w:trHeight w:val="53"/>
        </w:trPr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At most 1</w:t>
            </w:r>
          </w:p>
        </w:tc>
        <w:tc>
          <w:tcPr>
            <w:tcW w:w="85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0.407</w:t>
            </w:r>
          </w:p>
        </w:tc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34.650*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29.797</w:t>
            </w:r>
          </w:p>
        </w:tc>
        <w:tc>
          <w:tcPr>
            <w:tcW w:w="709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27.208*</w:t>
            </w:r>
          </w:p>
        </w:tc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21.131</w:t>
            </w:r>
          </w:p>
        </w:tc>
        <w:tc>
          <w:tcPr>
            <w:tcW w:w="709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DA3AEC" w:rsidRPr="002B1A23" w:rsidTr="00356411">
        <w:trPr>
          <w:trHeight w:val="53"/>
        </w:trPr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At most 2</w:t>
            </w:r>
          </w:p>
        </w:tc>
        <w:tc>
          <w:tcPr>
            <w:tcW w:w="85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0.119</w:t>
            </w:r>
          </w:p>
        </w:tc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7.443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15.495</w:t>
            </w:r>
          </w:p>
        </w:tc>
        <w:tc>
          <w:tcPr>
            <w:tcW w:w="709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0.527</w:t>
            </w:r>
          </w:p>
        </w:tc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6.607</w:t>
            </w:r>
          </w:p>
        </w:tc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14.265</w:t>
            </w:r>
          </w:p>
        </w:tc>
        <w:tc>
          <w:tcPr>
            <w:tcW w:w="709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0.537</w:t>
            </w:r>
          </w:p>
        </w:tc>
      </w:tr>
      <w:tr w:rsidR="00DA3AEC" w:rsidRPr="002B1A23" w:rsidTr="00356411">
        <w:trPr>
          <w:trHeight w:val="53"/>
        </w:trPr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At most 3</w:t>
            </w:r>
          </w:p>
        </w:tc>
        <w:tc>
          <w:tcPr>
            <w:tcW w:w="85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0.835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3.841</w:t>
            </w:r>
          </w:p>
        </w:tc>
        <w:tc>
          <w:tcPr>
            <w:tcW w:w="709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0.361</w:t>
            </w:r>
          </w:p>
        </w:tc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0.835</w:t>
            </w:r>
          </w:p>
        </w:tc>
        <w:tc>
          <w:tcPr>
            <w:tcW w:w="1134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3.841</w:t>
            </w:r>
          </w:p>
        </w:tc>
        <w:tc>
          <w:tcPr>
            <w:tcW w:w="709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sz w:val="20"/>
                <w:szCs w:val="20"/>
              </w:rPr>
              <w:t>0.361</w:t>
            </w:r>
          </w:p>
        </w:tc>
      </w:tr>
      <w:tr w:rsidR="00DA3AEC" w:rsidRPr="002B1A23" w:rsidTr="00356411">
        <w:trPr>
          <w:trHeight w:val="588"/>
        </w:trPr>
        <w:tc>
          <w:tcPr>
            <w:tcW w:w="7797" w:type="dxa"/>
            <w:gridSpan w:val="8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*denotes rejection of hypothesis at the 0.05 significant level. </w:t>
            </w:r>
          </w:p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B1A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Max-Eigen and Trace tests indicate that 2 equations are co-integrated at the 0.05 significant level</w:t>
            </w:r>
          </w:p>
        </w:tc>
      </w:tr>
    </w:tbl>
    <w:p w:rsidR="00DA3AEC" w:rsidRDefault="00DA3AEC" w:rsidP="00DA3AE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314ED">
        <w:rPr>
          <w:rFonts w:ascii="Times New Roman" w:eastAsia="Times New Roman" w:hAnsi="Times New Roman" w:cs="Times New Roman"/>
          <w:b/>
          <w:sz w:val="20"/>
          <w:szCs w:val="20"/>
        </w:rPr>
        <w:t xml:space="preserve">SOURCE: </w:t>
      </w:r>
      <w:r w:rsidRPr="00ED7ACD">
        <w:rPr>
          <w:rFonts w:ascii="Times New Roman" w:eastAsia="Times New Roman" w:hAnsi="Times New Roman" w:cs="Times New Roman"/>
          <w:i/>
          <w:sz w:val="20"/>
          <w:szCs w:val="20"/>
        </w:rPr>
        <w:t xml:space="preserve">Computed From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Research Data</w:t>
      </w:r>
    </w:p>
    <w:p w:rsidR="007D604A" w:rsidRDefault="007D604A" w:rsidP="00DA3AE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604A" w:rsidRDefault="007D604A" w:rsidP="00DA3AE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604A" w:rsidRDefault="007D604A" w:rsidP="00DA3AE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604A" w:rsidRDefault="007D604A" w:rsidP="00DA3AE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A3AEC" w:rsidRPr="00B314ED" w:rsidRDefault="00DA3AEC" w:rsidP="00DA3AE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A3AEC" w:rsidRPr="006B1238" w:rsidRDefault="00DA3AEC" w:rsidP="00DA3AE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</w:rPr>
      </w:pPr>
      <w:bookmarkStart w:id="15" w:name="_Toc2961563"/>
      <w:bookmarkStart w:id="16" w:name="_Toc5739858"/>
      <w:bookmarkStart w:id="17" w:name="_Toc10049356"/>
      <w:r>
        <w:rPr>
          <w:rFonts w:ascii="Times New Roman" w:eastAsia="Times New Roman" w:hAnsi="Times New Roman" w:cs="Times New Roman"/>
          <w:b/>
        </w:rPr>
        <w:lastRenderedPageBreak/>
        <w:t>TABLE 10</w:t>
      </w:r>
      <w:r w:rsidRPr="006B1238">
        <w:rPr>
          <w:rFonts w:ascii="Times New Roman" w:eastAsia="Times New Roman" w:hAnsi="Times New Roman" w:cs="Times New Roman"/>
          <w:b/>
        </w:rPr>
        <w:t xml:space="preserve">: </w:t>
      </w:r>
      <w:r w:rsidRPr="002B1A23">
        <w:rPr>
          <w:rFonts w:ascii="Times New Roman" w:eastAsia="Times New Roman" w:hAnsi="Times New Roman" w:cs="Times New Roman"/>
          <w:i/>
        </w:rPr>
        <w:t>Error Correction Model Estimates</w:t>
      </w:r>
      <w:bookmarkEnd w:id="15"/>
      <w:bookmarkEnd w:id="16"/>
      <w:bookmarkEnd w:id="17"/>
    </w:p>
    <w:tbl>
      <w:tblPr>
        <w:tblStyle w:val="TableGrid1"/>
        <w:tblW w:w="8080" w:type="dxa"/>
        <w:tblInd w:w="108" w:type="dxa"/>
        <w:tblLayout w:type="fixed"/>
        <w:tblLook w:val="04A0"/>
      </w:tblPr>
      <w:tblGrid>
        <w:gridCol w:w="1843"/>
        <w:gridCol w:w="1276"/>
        <w:gridCol w:w="1701"/>
        <w:gridCol w:w="1276"/>
        <w:gridCol w:w="992"/>
        <w:gridCol w:w="992"/>
      </w:tblGrid>
      <w:tr w:rsidR="00DA3AEC" w:rsidRPr="002B1A23" w:rsidTr="00356411">
        <w:tc>
          <w:tcPr>
            <w:tcW w:w="1843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Variables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D(Government expenditure on health)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D(Expenditure on oil imports)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D(Exchange rate)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D(Oil prices)</w:t>
            </w:r>
          </w:p>
        </w:tc>
      </w:tr>
      <w:tr w:rsidR="00DA3AEC" w:rsidRPr="002B1A23" w:rsidTr="00356411">
        <w:trPr>
          <w:trHeight w:val="192"/>
        </w:trPr>
        <w:tc>
          <w:tcPr>
            <w:tcW w:w="1843" w:type="dxa"/>
            <w:vMerge w:val="restart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proofErr w:type="spellStart"/>
            <w:r w:rsidRPr="002B1A23">
              <w:rPr>
                <w:rFonts w:ascii="Times New Roman" w:hAnsi="Times New Roman" w:cs="Times New Roman"/>
                <w:b/>
              </w:rPr>
              <w:t>Cointegra</w:t>
            </w:r>
            <w:r>
              <w:rPr>
                <w:rFonts w:ascii="Times New Roman" w:hAnsi="Times New Roman" w:cs="Times New Roman"/>
                <w:b/>
              </w:rPr>
              <w:t>ting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Equation (Error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Correction</w:t>
            </w:r>
            <w:r w:rsidRPr="002B1A23">
              <w:rPr>
                <w:rFonts w:ascii="Times New Roman" w:hAnsi="Times New Roman" w:cs="Times New Roman"/>
                <w:b/>
              </w:rPr>
              <w:t>Term</w:t>
            </w:r>
            <w:proofErr w:type="spellEnd"/>
            <w:r w:rsidRPr="002B1A2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-2.624*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2.401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0.002*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0.001</w:t>
            </w:r>
          </w:p>
        </w:tc>
      </w:tr>
      <w:tr w:rsidR="00DA3AEC" w:rsidRPr="002B1A23" w:rsidTr="00356411">
        <w:trPr>
          <w:trHeight w:val="191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t-statistic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[-3.403]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[0.770]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[2.836]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[0.301]</w:t>
            </w:r>
          </w:p>
        </w:tc>
      </w:tr>
      <w:tr w:rsidR="00DA3AEC" w:rsidRPr="002B1A23" w:rsidTr="00356411">
        <w:trPr>
          <w:trHeight w:val="191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p-values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0.446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0.765</w:t>
            </w:r>
          </w:p>
        </w:tc>
      </w:tr>
      <w:tr w:rsidR="00DA3AEC" w:rsidRPr="002B1A23" w:rsidTr="00356411">
        <w:trPr>
          <w:trHeight w:val="192"/>
        </w:trPr>
        <w:tc>
          <w:tcPr>
            <w:tcW w:w="1843" w:type="dxa"/>
            <w:vMerge w:val="restart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D(Government expenditure on health) (-1)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1.995*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-0.002*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0.000</w:t>
            </w:r>
          </w:p>
        </w:tc>
      </w:tr>
      <w:tr w:rsidR="00DA3AEC" w:rsidRPr="002B1A23" w:rsidTr="00356411">
        <w:trPr>
          <w:trHeight w:val="191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t-statistic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[3.382]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[0.045]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[-2.742]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[0.141]</w:t>
            </w:r>
          </w:p>
        </w:tc>
      </w:tr>
      <w:tr w:rsidR="00DA3AEC" w:rsidRPr="002B1A23" w:rsidTr="00356411">
        <w:trPr>
          <w:trHeight w:val="191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p-values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0.964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0.888</w:t>
            </w:r>
          </w:p>
        </w:tc>
      </w:tr>
      <w:tr w:rsidR="00DA3AEC" w:rsidRPr="002B1A23" w:rsidTr="00356411">
        <w:trPr>
          <w:trHeight w:val="192"/>
        </w:trPr>
        <w:tc>
          <w:tcPr>
            <w:tcW w:w="1843" w:type="dxa"/>
            <w:vMerge w:val="restart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D(Government expenditure on health) (-2)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2.054*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3.039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-0.001*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0.001*</w:t>
            </w:r>
          </w:p>
        </w:tc>
      </w:tr>
      <w:tr w:rsidR="00DA3AEC" w:rsidRPr="002B1A23" w:rsidTr="00356411">
        <w:trPr>
          <w:trHeight w:val="191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t-statistic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[3.911]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[1.432]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[-3.128]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[1.196]</w:t>
            </w:r>
          </w:p>
        </w:tc>
      </w:tr>
      <w:tr w:rsidR="00DA3AEC" w:rsidRPr="002B1A23" w:rsidTr="00356411">
        <w:trPr>
          <w:trHeight w:val="191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p-values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0.161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0.239</w:t>
            </w:r>
          </w:p>
        </w:tc>
      </w:tr>
      <w:tr w:rsidR="00DA3AEC" w:rsidRPr="002B1A23" w:rsidTr="00356411">
        <w:trPr>
          <w:trHeight w:val="192"/>
        </w:trPr>
        <w:tc>
          <w:tcPr>
            <w:tcW w:w="1843" w:type="dxa"/>
            <w:vMerge w:val="restart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D(Government expenditure on health) (-3)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0.456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1.324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-0.001*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0.001</w:t>
            </w:r>
          </w:p>
        </w:tc>
      </w:tr>
      <w:tr w:rsidR="00DA3AEC" w:rsidRPr="002B1A23" w:rsidTr="00356411">
        <w:trPr>
          <w:trHeight w:val="191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t-statistic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[1.215]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[0.873]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[-2.822]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[0.704]</w:t>
            </w:r>
          </w:p>
        </w:tc>
      </w:tr>
      <w:tr w:rsidR="00DA3AEC" w:rsidRPr="002B1A23" w:rsidTr="00356411">
        <w:trPr>
          <w:trHeight w:val="191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p-values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0.232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0.388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0.486</w:t>
            </w:r>
          </w:p>
        </w:tc>
      </w:tr>
      <w:tr w:rsidR="00DA3AEC" w:rsidRPr="002B1A23" w:rsidTr="00356411">
        <w:trPr>
          <w:trHeight w:val="252"/>
        </w:trPr>
        <w:tc>
          <w:tcPr>
            <w:tcW w:w="1843" w:type="dxa"/>
            <w:vMerge w:val="restart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D(Aggregate expenditure on oil imports) (-1)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-0.122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-0.029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0.000*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-0.000</w:t>
            </w:r>
          </w:p>
        </w:tc>
      </w:tr>
      <w:tr w:rsidR="00DA3AEC" w:rsidRPr="002B1A23" w:rsidTr="00356411">
        <w:trPr>
          <w:trHeight w:val="251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t-statistic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[-1.219]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[-0.072]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[3.115]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[-0.546]</w:t>
            </w:r>
          </w:p>
        </w:tc>
      </w:tr>
      <w:tr w:rsidR="00DA3AEC" w:rsidRPr="002B1A23" w:rsidTr="00356411">
        <w:trPr>
          <w:trHeight w:val="251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p-values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0.231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0.943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0.588</w:t>
            </w:r>
          </w:p>
        </w:tc>
      </w:tr>
      <w:tr w:rsidR="00DA3AEC" w:rsidRPr="002B1A23" w:rsidTr="00356411">
        <w:trPr>
          <w:trHeight w:val="252"/>
        </w:trPr>
        <w:tc>
          <w:tcPr>
            <w:tcW w:w="1843" w:type="dxa"/>
            <w:vMerge w:val="restart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D(Aggregate expenditure on oil imports) (-2)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-0.259*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-0.449*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0.000*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-0.000</w:t>
            </w:r>
          </w:p>
        </w:tc>
      </w:tr>
      <w:tr w:rsidR="00DA3AEC" w:rsidRPr="002B1A23" w:rsidTr="00356411">
        <w:trPr>
          <w:trHeight w:val="251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t-statistic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[-4.761]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[-2.039]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[-1.219]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[-1.219]</w:t>
            </w:r>
          </w:p>
        </w:tc>
      </w:tr>
      <w:tr w:rsidR="00DA3AEC" w:rsidRPr="002B1A23" w:rsidTr="00356411">
        <w:trPr>
          <w:trHeight w:val="251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p-values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0.231</w:t>
            </w:r>
          </w:p>
        </w:tc>
      </w:tr>
      <w:tr w:rsidR="00DA3AEC" w:rsidRPr="002B1A23" w:rsidTr="00356411">
        <w:trPr>
          <w:trHeight w:val="252"/>
        </w:trPr>
        <w:tc>
          <w:tcPr>
            <w:tcW w:w="1843" w:type="dxa"/>
            <w:vMerge w:val="restart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D(Aggregate expenditure on oil imports) (-3)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-0.017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-0.000</w:t>
            </w:r>
          </w:p>
        </w:tc>
      </w:tr>
      <w:tr w:rsidR="00DA3AEC" w:rsidRPr="002B1A23" w:rsidTr="00356411">
        <w:trPr>
          <w:trHeight w:val="251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t-statistic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[-0.260]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[0.022]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[1.183]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[-1.158]</w:t>
            </w:r>
          </w:p>
        </w:tc>
      </w:tr>
      <w:tr w:rsidR="00DA3AEC" w:rsidRPr="002B1A23" w:rsidTr="00356411">
        <w:trPr>
          <w:trHeight w:val="251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p-values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0.796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0.983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0.245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0.254</w:t>
            </w:r>
          </w:p>
        </w:tc>
      </w:tr>
      <w:tr w:rsidR="00DA3AEC" w:rsidRPr="002B1A23" w:rsidTr="00356411">
        <w:trPr>
          <w:trHeight w:val="129"/>
        </w:trPr>
        <w:tc>
          <w:tcPr>
            <w:tcW w:w="1843" w:type="dxa"/>
            <w:vMerge w:val="restart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D(Exchange rate) (-1)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-27.844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267.914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0.212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0.058</w:t>
            </w:r>
          </w:p>
        </w:tc>
      </w:tr>
      <w:tr w:rsidR="00DA3AEC" w:rsidRPr="002B1A23" w:rsidTr="00356411">
        <w:trPr>
          <w:trHeight w:val="127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t-statistic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[-0.172]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[0.420]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[1.279]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[0.161]</w:t>
            </w:r>
          </w:p>
        </w:tc>
      </w:tr>
      <w:tr w:rsidR="00DA3AEC" w:rsidRPr="002B1A23" w:rsidTr="00356411">
        <w:trPr>
          <w:trHeight w:val="127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p-values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0.864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0.685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0.209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0.873</w:t>
            </w:r>
          </w:p>
        </w:tc>
      </w:tr>
      <w:tr w:rsidR="00DA3AEC" w:rsidRPr="002B1A23" w:rsidTr="00356411">
        <w:trPr>
          <w:trHeight w:val="129"/>
        </w:trPr>
        <w:tc>
          <w:tcPr>
            <w:tcW w:w="1843" w:type="dxa"/>
            <w:vMerge w:val="restart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D(Exchange rate) (-2)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-159.213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-16.966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-0.088</w:t>
            </w:r>
          </w:p>
        </w:tc>
      </w:tr>
      <w:tr w:rsidR="00DA3AEC" w:rsidRPr="002B1A23" w:rsidTr="00356411">
        <w:trPr>
          <w:trHeight w:val="127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t-statistic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[-1.006]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[-0.027]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[0.154]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[-0.251]</w:t>
            </w:r>
          </w:p>
        </w:tc>
      </w:tr>
      <w:tr w:rsidR="00DA3AEC" w:rsidRPr="002B1A23" w:rsidTr="00356411">
        <w:trPr>
          <w:trHeight w:val="127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p-values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0.321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0.979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0.879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0.804</w:t>
            </w:r>
          </w:p>
        </w:tc>
      </w:tr>
      <w:tr w:rsidR="00DA3AEC" w:rsidRPr="002B1A23" w:rsidTr="00356411">
        <w:trPr>
          <w:trHeight w:val="129"/>
        </w:trPr>
        <w:tc>
          <w:tcPr>
            <w:tcW w:w="1843" w:type="dxa"/>
            <w:vMerge w:val="restart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D(Exchange rate) (-3)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-270.106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-849.701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0.247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-0.094</w:t>
            </w:r>
          </w:p>
        </w:tc>
      </w:tr>
      <w:tr w:rsidR="00DA3AEC" w:rsidRPr="002B1A23" w:rsidTr="00356411">
        <w:trPr>
          <w:trHeight w:val="127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t-statistic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[-1.758]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[1.368]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[1.563]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[-0.274]</w:t>
            </w:r>
          </w:p>
        </w:tc>
      </w:tr>
      <w:tr w:rsidR="00DA3AEC" w:rsidRPr="002B1A23" w:rsidTr="00356411">
        <w:trPr>
          <w:trHeight w:val="127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p-values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0.180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0.786</w:t>
            </w:r>
          </w:p>
        </w:tc>
      </w:tr>
      <w:tr w:rsidR="00DA3AEC" w:rsidRPr="002B1A23" w:rsidTr="00356411">
        <w:trPr>
          <w:trHeight w:val="129"/>
        </w:trPr>
        <w:tc>
          <w:tcPr>
            <w:tcW w:w="1843" w:type="dxa"/>
            <w:vMerge w:val="restart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D(Oil Prices) (-1)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-272.868*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-215.068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-0.151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0.070</w:t>
            </w:r>
          </w:p>
        </w:tc>
      </w:tr>
      <w:tr w:rsidR="00DA3AEC" w:rsidRPr="002B1A23" w:rsidTr="00356411">
        <w:trPr>
          <w:trHeight w:val="127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t-statistic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[-2.332]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[-0.455]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[-1.255]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[0.269]</w:t>
            </w:r>
          </w:p>
        </w:tc>
      </w:tr>
      <w:tr w:rsidR="00DA3AEC" w:rsidRPr="002B1A23" w:rsidTr="00356411">
        <w:trPr>
          <w:trHeight w:val="127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p-values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0.652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0.217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0.790</w:t>
            </w:r>
          </w:p>
        </w:tc>
      </w:tr>
      <w:tr w:rsidR="00DA3AEC" w:rsidRPr="002B1A23" w:rsidTr="00356411">
        <w:trPr>
          <w:trHeight w:val="129"/>
        </w:trPr>
        <w:tc>
          <w:tcPr>
            <w:tcW w:w="1843" w:type="dxa"/>
            <w:vMerge w:val="restart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D(Oil Prices) (-2)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-83.615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-383.693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-0.050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-0.089</w:t>
            </w:r>
          </w:p>
        </w:tc>
      </w:tr>
      <w:tr w:rsidR="00DA3AEC" w:rsidRPr="002B1A23" w:rsidTr="00356411">
        <w:trPr>
          <w:trHeight w:val="127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t-statistic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[-0.641]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[-0.728]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[-0.373]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[-0.305]</w:t>
            </w:r>
          </w:p>
        </w:tc>
      </w:tr>
      <w:tr w:rsidR="00DA3AEC" w:rsidRPr="002B1A23" w:rsidTr="00356411">
        <w:trPr>
          <w:trHeight w:val="127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p-values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0.525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0.471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0.711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0.762</w:t>
            </w:r>
          </w:p>
        </w:tc>
      </w:tr>
      <w:tr w:rsidR="00DA3AEC" w:rsidRPr="002B1A23" w:rsidTr="00356411">
        <w:trPr>
          <w:trHeight w:val="129"/>
        </w:trPr>
        <w:tc>
          <w:tcPr>
            <w:tcW w:w="1843" w:type="dxa"/>
            <w:vMerge w:val="restart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D(Oil Prices) (-3)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-22.889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759.724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0.204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0.196</w:t>
            </w:r>
          </w:p>
        </w:tc>
      </w:tr>
      <w:tr w:rsidR="00DA3AEC" w:rsidRPr="002B1A23" w:rsidTr="00356411">
        <w:trPr>
          <w:trHeight w:val="127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t-statistic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[-0.188]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[1.540]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[1.632]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[0.723]</w:t>
            </w:r>
          </w:p>
        </w:tc>
      </w:tr>
      <w:tr w:rsidR="00DA3AEC" w:rsidRPr="002B1A23" w:rsidTr="00356411">
        <w:trPr>
          <w:trHeight w:val="127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p-values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0.852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0.132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0.474</w:t>
            </w:r>
          </w:p>
        </w:tc>
      </w:tr>
      <w:tr w:rsidR="00DA3AEC" w:rsidRPr="002B1A23" w:rsidTr="00356411">
        <w:trPr>
          <w:trHeight w:val="49"/>
        </w:trPr>
        <w:tc>
          <w:tcPr>
            <w:tcW w:w="1843" w:type="dxa"/>
            <w:vMerge w:val="restart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B1A23">
              <w:rPr>
                <w:rFonts w:ascii="Times New Roman" w:hAnsi="Times New Roman" w:cs="Times New Roman"/>
                <w:b/>
              </w:rPr>
              <w:t>Constant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71.479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3793.495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2.579*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1.403</w:t>
            </w:r>
          </w:p>
        </w:tc>
      </w:tr>
      <w:tr w:rsidR="00DA3AEC" w:rsidRPr="002B1A23" w:rsidTr="00356411">
        <w:trPr>
          <w:trHeight w:val="48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t-statistic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[0.081]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[1.059]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[2.835]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[0.711]</w:t>
            </w:r>
          </w:p>
        </w:tc>
      </w:tr>
      <w:tr w:rsidR="00DA3AEC" w:rsidRPr="002B1A23" w:rsidTr="00356411">
        <w:trPr>
          <w:trHeight w:val="48"/>
        </w:trPr>
        <w:tc>
          <w:tcPr>
            <w:tcW w:w="1843" w:type="dxa"/>
            <w:vMerge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p-values</w:t>
            </w:r>
          </w:p>
        </w:tc>
        <w:tc>
          <w:tcPr>
            <w:tcW w:w="1701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0.936</w:t>
            </w:r>
          </w:p>
        </w:tc>
        <w:tc>
          <w:tcPr>
            <w:tcW w:w="1276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992" w:type="dxa"/>
          </w:tcPr>
          <w:p w:rsidR="00DA3AEC" w:rsidRPr="002B1A23" w:rsidRDefault="00DA3AEC" w:rsidP="00356411">
            <w:pPr>
              <w:ind w:firstLine="34"/>
              <w:rPr>
                <w:rFonts w:ascii="Times New Roman" w:hAnsi="Times New Roman" w:cs="Times New Roman"/>
              </w:rPr>
            </w:pPr>
            <w:r w:rsidRPr="002B1A23">
              <w:rPr>
                <w:rFonts w:ascii="Times New Roman" w:hAnsi="Times New Roman" w:cs="Times New Roman"/>
              </w:rPr>
              <w:t>0.481</w:t>
            </w:r>
          </w:p>
        </w:tc>
      </w:tr>
    </w:tbl>
    <w:p w:rsidR="00C93D4F" w:rsidRPr="007D604A" w:rsidRDefault="00DA3AEC" w:rsidP="007D60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314ED">
        <w:rPr>
          <w:rFonts w:ascii="Times New Roman" w:eastAsia="Times New Roman" w:hAnsi="Times New Roman" w:cs="Times New Roman"/>
          <w:b/>
          <w:sz w:val="20"/>
          <w:szCs w:val="20"/>
        </w:rPr>
        <w:t xml:space="preserve">SOURCE: </w:t>
      </w:r>
      <w:r w:rsidRPr="00ED7ACD">
        <w:rPr>
          <w:rFonts w:ascii="Times New Roman" w:eastAsia="Times New Roman" w:hAnsi="Times New Roman" w:cs="Times New Roman"/>
          <w:i/>
          <w:sz w:val="20"/>
          <w:szCs w:val="20"/>
        </w:rPr>
        <w:t xml:space="preserve">Computed From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Research Data</w:t>
      </w:r>
    </w:p>
    <w:p w:rsidR="00DA3AEC" w:rsidRPr="006B1238" w:rsidRDefault="00DA3AEC" w:rsidP="00DA3AE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</w:rPr>
      </w:pPr>
      <w:bookmarkStart w:id="18" w:name="_Toc2961567"/>
      <w:bookmarkStart w:id="19" w:name="_Toc5739859"/>
      <w:bookmarkStart w:id="20" w:name="_Toc10049357"/>
      <w:r>
        <w:rPr>
          <w:rFonts w:ascii="Times New Roman" w:eastAsia="Times New Roman" w:hAnsi="Times New Roman" w:cs="Times New Roman"/>
          <w:b/>
        </w:rPr>
        <w:lastRenderedPageBreak/>
        <w:t>TABLE 11</w:t>
      </w:r>
      <w:r w:rsidRPr="006B1238">
        <w:rPr>
          <w:rFonts w:ascii="Times New Roman" w:eastAsia="Times New Roman" w:hAnsi="Times New Roman" w:cs="Times New Roman"/>
          <w:b/>
        </w:rPr>
        <w:t xml:space="preserve">: </w:t>
      </w:r>
      <w:r w:rsidRPr="005D2853">
        <w:rPr>
          <w:rFonts w:ascii="Times New Roman" w:eastAsia="Times New Roman" w:hAnsi="Times New Roman" w:cs="Times New Roman"/>
          <w:i/>
        </w:rPr>
        <w:t>Granger Causality Test Results</w:t>
      </w:r>
      <w:bookmarkEnd w:id="18"/>
      <w:bookmarkEnd w:id="19"/>
      <w:r w:rsidRPr="005D2853">
        <w:rPr>
          <w:rFonts w:ascii="Times New Roman" w:eastAsia="Times New Roman" w:hAnsi="Times New Roman" w:cs="Times New Roman"/>
          <w:i/>
        </w:rPr>
        <w:t xml:space="preserve"> between Government Expenditure on Education and Aggregate Expenditure on Oil Imports</w:t>
      </w:r>
      <w:bookmarkEnd w:id="20"/>
    </w:p>
    <w:tbl>
      <w:tblPr>
        <w:tblStyle w:val="TableGrid1"/>
        <w:tblW w:w="7655" w:type="dxa"/>
        <w:tblInd w:w="108" w:type="dxa"/>
        <w:tblLayout w:type="fixed"/>
        <w:tblLook w:val="04A0"/>
      </w:tblPr>
      <w:tblGrid>
        <w:gridCol w:w="5670"/>
        <w:gridCol w:w="1134"/>
        <w:gridCol w:w="851"/>
      </w:tblGrid>
      <w:tr w:rsidR="00DA3AEC" w:rsidRPr="00FA5858" w:rsidTr="00356411">
        <w:trPr>
          <w:trHeight w:val="120"/>
        </w:trPr>
        <w:tc>
          <w:tcPr>
            <w:tcW w:w="5670" w:type="dxa"/>
          </w:tcPr>
          <w:p w:rsidR="00DA3AEC" w:rsidRPr="00FA5858" w:rsidRDefault="00DA3AEC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858">
              <w:rPr>
                <w:rFonts w:ascii="Times New Roman" w:hAnsi="Times New Roman" w:cs="Times New Roman"/>
                <w:b/>
                <w:sz w:val="20"/>
                <w:szCs w:val="20"/>
              </w:rPr>
              <w:t>Null Hypothesis</w:t>
            </w:r>
          </w:p>
        </w:tc>
        <w:tc>
          <w:tcPr>
            <w:tcW w:w="1134" w:type="dxa"/>
          </w:tcPr>
          <w:p w:rsidR="00DA3AEC" w:rsidRPr="00FA5858" w:rsidRDefault="00DA3AEC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858">
              <w:rPr>
                <w:rFonts w:ascii="Times New Roman" w:hAnsi="Times New Roman" w:cs="Times New Roman"/>
                <w:b/>
                <w:sz w:val="20"/>
                <w:szCs w:val="20"/>
              </w:rPr>
              <w:t>F-statistic</w:t>
            </w:r>
          </w:p>
        </w:tc>
        <w:tc>
          <w:tcPr>
            <w:tcW w:w="851" w:type="dxa"/>
          </w:tcPr>
          <w:p w:rsidR="00DA3AEC" w:rsidRPr="00FA5858" w:rsidRDefault="00DA3AEC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858">
              <w:rPr>
                <w:rFonts w:ascii="Times New Roman" w:hAnsi="Times New Roman" w:cs="Times New Roman"/>
                <w:b/>
                <w:sz w:val="20"/>
                <w:szCs w:val="20"/>
              </w:rPr>
              <w:t>P- Values</w:t>
            </w:r>
          </w:p>
        </w:tc>
      </w:tr>
      <w:tr w:rsidR="00DA3AEC" w:rsidRPr="00FA5858" w:rsidTr="00356411">
        <w:trPr>
          <w:trHeight w:val="245"/>
        </w:trPr>
        <w:tc>
          <w:tcPr>
            <w:tcW w:w="5670" w:type="dxa"/>
          </w:tcPr>
          <w:p w:rsidR="00DA3AEC" w:rsidRPr="00FA5858" w:rsidRDefault="00DA3AEC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58">
              <w:rPr>
                <w:rFonts w:ascii="Times New Roman" w:hAnsi="Times New Roman" w:cs="Times New Roman"/>
                <w:sz w:val="20"/>
                <w:szCs w:val="20"/>
              </w:rPr>
              <w:t>Aggregate expenditure on oil imports does not Granger cause Government expenditure on education</w:t>
            </w:r>
          </w:p>
        </w:tc>
        <w:tc>
          <w:tcPr>
            <w:tcW w:w="1134" w:type="dxa"/>
          </w:tcPr>
          <w:p w:rsidR="00DA3AEC" w:rsidRPr="00FA5858" w:rsidRDefault="00DA3AEC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58">
              <w:rPr>
                <w:rFonts w:ascii="Times New Roman" w:hAnsi="Times New Roman" w:cs="Times New Roman"/>
                <w:sz w:val="20"/>
                <w:szCs w:val="20"/>
              </w:rPr>
              <w:t>0.395</w:t>
            </w:r>
          </w:p>
        </w:tc>
        <w:tc>
          <w:tcPr>
            <w:tcW w:w="851" w:type="dxa"/>
          </w:tcPr>
          <w:p w:rsidR="00DA3AEC" w:rsidRPr="00FA5858" w:rsidRDefault="00DA3AEC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58">
              <w:rPr>
                <w:rFonts w:ascii="Times New Roman" w:hAnsi="Times New Roman" w:cs="Times New Roman"/>
                <w:sz w:val="20"/>
                <w:szCs w:val="20"/>
              </w:rPr>
              <w:t>0.676</w:t>
            </w:r>
          </w:p>
        </w:tc>
      </w:tr>
      <w:tr w:rsidR="00DA3AEC" w:rsidRPr="00FA5858" w:rsidTr="00356411">
        <w:trPr>
          <w:trHeight w:val="245"/>
        </w:trPr>
        <w:tc>
          <w:tcPr>
            <w:tcW w:w="5670" w:type="dxa"/>
          </w:tcPr>
          <w:p w:rsidR="00DA3AEC" w:rsidRPr="00FA5858" w:rsidRDefault="00DA3AEC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58">
              <w:rPr>
                <w:rFonts w:ascii="Times New Roman" w:hAnsi="Times New Roman" w:cs="Times New Roman"/>
                <w:sz w:val="20"/>
                <w:szCs w:val="20"/>
              </w:rPr>
              <w:t>Government expenditure on education does not Granger cause Aggregate expenditure on oil imports</w:t>
            </w:r>
          </w:p>
        </w:tc>
        <w:tc>
          <w:tcPr>
            <w:tcW w:w="1134" w:type="dxa"/>
          </w:tcPr>
          <w:p w:rsidR="00DA3AEC" w:rsidRPr="00FA5858" w:rsidRDefault="00DA3AEC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58">
              <w:rPr>
                <w:rFonts w:ascii="Times New Roman" w:hAnsi="Times New Roman" w:cs="Times New Roman"/>
                <w:sz w:val="20"/>
                <w:szCs w:val="20"/>
              </w:rPr>
              <w:t>6.820*</w:t>
            </w:r>
          </w:p>
        </w:tc>
        <w:tc>
          <w:tcPr>
            <w:tcW w:w="851" w:type="dxa"/>
          </w:tcPr>
          <w:p w:rsidR="00DA3AEC" w:rsidRPr="00FA5858" w:rsidRDefault="00DA3AEC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5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</w:tr>
      <w:tr w:rsidR="00DA3AEC" w:rsidRPr="00FA5858" w:rsidTr="00356411">
        <w:trPr>
          <w:trHeight w:val="197"/>
        </w:trPr>
        <w:tc>
          <w:tcPr>
            <w:tcW w:w="7655" w:type="dxa"/>
            <w:gridSpan w:val="3"/>
          </w:tcPr>
          <w:p w:rsidR="00DA3AEC" w:rsidRPr="00FA5858" w:rsidRDefault="00DA3AEC" w:rsidP="003564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858">
              <w:rPr>
                <w:rFonts w:ascii="Times New Roman" w:hAnsi="Times New Roman" w:cs="Times New Roman"/>
                <w:b/>
                <w:sz w:val="20"/>
                <w:szCs w:val="20"/>
              </w:rPr>
              <w:t>Note:</w:t>
            </w:r>
            <w:r w:rsidRPr="00FA58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A5858">
              <w:rPr>
                <w:rFonts w:ascii="Times New Roman" w:hAnsi="Times New Roman" w:cs="Times New Roman"/>
                <w:sz w:val="20"/>
                <w:szCs w:val="20"/>
              </w:rPr>
              <w:t xml:space="preserve">*denotes rejection of the null hypothesis at 0.05 significant </w:t>
            </w:r>
            <w:proofErr w:type="gramStart"/>
            <w:r w:rsidRPr="00FA5858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gramEnd"/>
            <w:r w:rsidRPr="00FA58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A3AEC" w:rsidRDefault="00DA3AEC" w:rsidP="00DA3AE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314ED">
        <w:rPr>
          <w:rFonts w:ascii="Times New Roman" w:eastAsia="Times New Roman" w:hAnsi="Times New Roman" w:cs="Times New Roman"/>
          <w:b/>
          <w:sz w:val="20"/>
          <w:szCs w:val="20"/>
        </w:rPr>
        <w:t xml:space="preserve">SOURCE: </w:t>
      </w:r>
      <w:r w:rsidRPr="00ED7ACD">
        <w:rPr>
          <w:rFonts w:ascii="Times New Roman" w:eastAsia="Times New Roman" w:hAnsi="Times New Roman" w:cs="Times New Roman"/>
          <w:i/>
          <w:sz w:val="20"/>
          <w:szCs w:val="20"/>
        </w:rPr>
        <w:t xml:space="preserve">Computed From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Research Data</w:t>
      </w:r>
    </w:p>
    <w:p w:rsidR="00DA3AEC" w:rsidRDefault="00DA3AEC" w:rsidP="00C93D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944" w:rsidRPr="003502D3" w:rsidRDefault="00C96944" w:rsidP="00C96944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</w:rPr>
      </w:pPr>
      <w:bookmarkStart w:id="21" w:name="_Toc10049358"/>
      <w:r>
        <w:rPr>
          <w:rFonts w:ascii="Times New Roman" w:eastAsia="Times New Roman" w:hAnsi="Times New Roman" w:cs="Times New Roman"/>
          <w:b/>
        </w:rPr>
        <w:t>TABLE 12</w:t>
      </w:r>
      <w:r w:rsidRPr="006B1238">
        <w:rPr>
          <w:rFonts w:ascii="Times New Roman" w:eastAsia="Times New Roman" w:hAnsi="Times New Roman" w:cs="Times New Roman"/>
          <w:b/>
        </w:rPr>
        <w:t xml:space="preserve">: </w:t>
      </w:r>
      <w:r w:rsidRPr="003502D3">
        <w:rPr>
          <w:rFonts w:ascii="Times New Roman" w:eastAsia="Times New Roman" w:hAnsi="Times New Roman" w:cs="Times New Roman"/>
          <w:i/>
        </w:rPr>
        <w:t>Granger Causality Test Results between Exchange rate and Government Expenditure on Education</w:t>
      </w:r>
      <w:bookmarkEnd w:id="21"/>
    </w:p>
    <w:tbl>
      <w:tblPr>
        <w:tblStyle w:val="TableGrid1"/>
        <w:tblW w:w="7655" w:type="dxa"/>
        <w:tblInd w:w="108" w:type="dxa"/>
        <w:tblLayout w:type="fixed"/>
        <w:tblLook w:val="04A0"/>
      </w:tblPr>
      <w:tblGrid>
        <w:gridCol w:w="5529"/>
        <w:gridCol w:w="1134"/>
        <w:gridCol w:w="992"/>
      </w:tblGrid>
      <w:tr w:rsidR="00C96944" w:rsidRPr="003502D3" w:rsidTr="00356411">
        <w:tc>
          <w:tcPr>
            <w:tcW w:w="5529" w:type="dxa"/>
          </w:tcPr>
          <w:p w:rsidR="00C96944" w:rsidRPr="003502D3" w:rsidRDefault="00C96944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2D3">
              <w:rPr>
                <w:rFonts w:ascii="Times New Roman" w:hAnsi="Times New Roman" w:cs="Times New Roman"/>
                <w:b/>
                <w:sz w:val="20"/>
                <w:szCs w:val="20"/>
              </w:rPr>
              <w:t>Null Hypothesis</w:t>
            </w:r>
          </w:p>
        </w:tc>
        <w:tc>
          <w:tcPr>
            <w:tcW w:w="1134" w:type="dxa"/>
          </w:tcPr>
          <w:p w:rsidR="00C96944" w:rsidRPr="003502D3" w:rsidRDefault="00C96944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2D3">
              <w:rPr>
                <w:rFonts w:ascii="Times New Roman" w:hAnsi="Times New Roman" w:cs="Times New Roman"/>
                <w:b/>
                <w:sz w:val="20"/>
                <w:szCs w:val="20"/>
              </w:rPr>
              <w:t>F-statistic</w:t>
            </w:r>
          </w:p>
        </w:tc>
        <w:tc>
          <w:tcPr>
            <w:tcW w:w="992" w:type="dxa"/>
          </w:tcPr>
          <w:p w:rsidR="00C96944" w:rsidRPr="003502D3" w:rsidRDefault="00C96944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2D3">
              <w:rPr>
                <w:rFonts w:ascii="Times New Roman" w:hAnsi="Times New Roman" w:cs="Times New Roman"/>
                <w:b/>
                <w:sz w:val="20"/>
                <w:szCs w:val="20"/>
              </w:rPr>
              <w:t>P- Values</w:t>
            </w:r>
          </w:p>
        </w:tc>
      </w:tr>
      <w:tr w:rsidR="00C96944" w:rsidRPr="003502D3" w:rsidTr="00356411">
        <w:tc>
          <w:tcPr>
            <w:tcW w:w="5529" w:type="dxa"/>
          </w:tcPr>
          <w:p w:rsidR="00C96944" w:rsidRPr="003502D3" w:rsidRDefault="00C96944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2D3">
              <w:rPr>
                <w:rFonts w:ascii="Times New Roman" w:hAnsi="Times New Roman" w:cs="Times New Roman"/>
                <w:sz w:val="20"/>
                <w:szCs w:val="20"/>
              </w:rPr>
              <w:t>Government expenditure on education does not Granger cause Exchange rate</w:t>
            </w:r>
          </w:p>
        </w:tc>
        <w:tc>
          <w:tcPr>
            <w:tcW w:w="1134" w:type="dxa"/>
          </w:tcPr>
          <w:p w:rsidR="00C96944" w:rsidRPr="003502D3" w:rsidRDefault="00C96944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2D3">
              <w:rPr>
                <w:rFonts w:ascii="Times New Roman" w:hAnsi="Times New Roman" w:cs="Times New Roman"/>
                <w:sz w:val="20"/>
                <w:szCs w:val="20"/>
              </w:rPr>
              <w:t>0.356</w:t>
            </w:r>
          </w:p>
        </w:tc>
        <w:tc>
          <w:tcPr>
            <w:tcW w:w="992" w:type="dxa"/>
          </w:tcPr>
          <w:p w:rsidR="00C96944" w:rsidRPr="003502D3" w:rsidRDefault="00C96944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2D3">
              <w:rPr>
                <w:rFonts w:ascii="Times New Roman" w:hAnsi="Times New Roman" w:cs="Times New Roman"/>
                <w:sz w:val="20"/>
                <w:szCs w:val="20"/>
              </w:rPr>
              <w:t>0.702</w:t>
            </w:r>
          </w:p>
        </w:tc>
      </w:tr>
      <w:tr w:rsidR="00C96944" w:rsidRPr="003502D3" w:rsidTr="00356411">
        <w:tc>
          <w:tcPr>
            <w:tcW w:w="5529" w:type="dxa"/>
          </w:tcPr>
          <w:p w:rsidR="00C96944" w:rsidRPr="003502D3" w:rsidRDefault="00C96944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2D3">
              <w:rPr>
                <w:rFonts w:ascii="Times New Roman" w:hAnsi="Times New Roman" w:cs="Times New Roman"/>
                <w:sz w:val="20"/>
                <w:szCs w:val="20"/>
              </w:rPr>
              <w:t>Exchange rate does not Government expenditure on education</w:t>
            </w:r>
          </w:p>
        </w:tc>
        <w:tc>
          <w:tcPr>
            <w:tcW w:w="1134" w:type="dxa"/>
          </w:tcPr>
          <w:p w:rsidR="00C96944" w:rsidRPr="003502D3" w:rsidRDefault="00C96944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2D3">
              <w:rPr>
                <w:rFonts w:ascii="Times New Roman" w:hAnsi="Times New Roman" w:cs="Times New Roman"/>
                <w:sz w:val="20"/>
                <w:szCs w:val="20"/>
              </w:rPr>
              <w:t>0.840</w:t>
            </w:r>
          </w:p>
        </w:tc>
        <w:tc>
          <w:tcPr>
            <w:tcW w:w="992" w:type="dxa"/>
          </w:tcPr>
          <w:p w:rsidR="00C96944" w:rsidRPr="003502D3" w:rsidRDefault="00C96944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2D3">
              <w:rPr>
                <w:rFonts w:ascii="Times New Roman" w:hAnsi="Times New Roman" w:cs="Times New Roman"/>
                <w:sz w:val="20"/>
                <w:szCs w:val="20"/>
              </w:rPr>
              <w:t>0.438</w:t>
            </w:r>
          </w:p>
        </w:tc>
      </w:tr>
      <w:tr w:rsidR="00C96944" w:rsidRPr="003502D3" w:rsidTr="00356411">
        <w:trPr>
          <w:trHeight w:val="305"/>
        </w:trPr>
        <w:tc>
          <w:tcPr>
            <w:tcW w:w="7655" w:type="dxa"/>
            <w:gridSpan w:val="3"/>
          </w:tcPr>
          <w:p w:rsidR="00C96944" w:rsidRPr="003502D3" w:rsidRDefault="00C96944" w:rsidP="003564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02D3">
              <w:rPr>
                <w:rFonts w:ascii="Times New Roman" w:hAnsi="Times New Roman" w:cs="Times New Roman"/>
                <w:b/>
                <w:sz w:val="20"/>
                <w:szCs w:val="20"/>
              </w:rPr>
              <w:t>Note:</w:t>
            </w:r>
            <w:r w:rsidRPr="00350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502D3">
              <w:rPr>
                <w:rFonts w:ascii="Times New Roman" w:hAnsi="Times New Roman" w:cs="Times New Roman"/>
                <w:sz w:val="20"/>
                <w:szCs w:val="20"/>
              </w:rPr>
              <w:t xml:space="preserve">*denotes rejection of the null hypothesis at 0.05 significant </w:t>
            </w:r>
            <w:proofErr w:type="gramStart"/>
            <w:r w:rsidRPr="003502D3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gramEnd"/>
            <w:r w:rsidRPr="003502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96944" w:rsidRDefault="00C96944" w:rsidP="009B3097">
      <w:pPr>
        <w:tabs>
          <w:tab w:val="left" w:pos="401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314ED">
        <w:rPr>
          <w:rFonts w:ascii="Times New Roman" w:eastAsia="Times New Roman" w:hAnsi="Times New Roman" w:cs="Times New Roman"/>
          <w:b/>
          <w:sz w:val="20"/>
          <w:szCs w:val="20"/>
        </w:rPr>
        <w:t xml:space="preserve">SOURCE: </w:t>
      </w:r>
      <w:r w:rsidRPr="00ED7ACD">
        <w:rPr>
          <w:rFonts w:ascii="Times New Roman" w:eastAsia="Times New Roman" w:hAnsi="Times New Roman" w:cs="Times New Roman"/>
          <w:i/>
          <w:sz w:val="20"/>
          <w:szCs w:val="20"/>
        </w:rPr>
        <w:t xml:space="preserve">Computed From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Research Data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9B3097" w:rsidRPr="009B3097" w:rsidRDefault="009B3097" w:rsidP="009B3097">
      <w:pPr>
        <w:tabs>
          <w:tab w:val="left" w:pos="401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B3097" w:rsidRPr="001D5FF3" w:rsidRDefault="009B3097" w:rsidP="009B3097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</w:rPr>
      </w:pPr>
      <w:bookmarkStart w:id="22" w:name="_Toc10049359"/>
      <w:r>
        <w:rPr>
          <w:rFonts w:ascii="Times New Roman" w:eastAsia="Times New Roman" w:hAnsi="Times New Roman" w:cs="Times New Roman"/>
          <w:b/>
        </w:rPr>
        <w:t>TABLE 13</w:t>
      </w:r>
      <w:r w:rsidRPr="006B1238">
        <w:rPr>
          <w:rFonts w:ascii="Times New Roman" w:eastAsia="Times New Roman" w:hAnsi="Times New Roman" w:cs="Times New Roman"/>
          <w:b/>
        </w:rPr>
        <w:t xml:space="preserve">: </w:t>
      </w:r>
      <w:r w:rsidRPr="001D5FF3">
        <w:rPr>
          <w:rFonts w:ascii="Times New Roman" w:eastAsia="Times New Roman" w:hAnsi="Times New Roman" w:cs="Times New Roman"/>
          <w:i/>
        </w:rPr>
        <w:t>Granger Causality Test Results between Oil prices and Government Expenditure on Education</w:t>
      </w:r>
      <w:bookmarkEnd w:id="22"/>
    </w:p>
    <w:tbl>
      <w:tblPr>
        <w:tblStyle w:val="TableGrid1"/>
        <w:tblW w:w="7655" w:type="dxa"/>
        <w:tblInd w:w="108" w:type="dxa"/>
        <w:tblLayout w:type="fixed"/>
        <w:tblLook w:val="04A0"/>
      </w:tblPr>
      <w:tblGrid>
        <w:gridCol w:w="5245"/>
        <w:gridCol w:w="1276"/>
        <w:gridCol w:w="1134"/>
      </w:tblGrid>
      <w:tr w:rsidR="009B3097" w:rsidRPr="0084714E" w:rsidTr="00356411">
        <w:tc>
          <w:tcPr>
            <w:tcW w:w="5245" w:type="dxa"/>
          </w:tcPr>
          <w:p w:rsidR="009B3097" w:rsidRPr="0084714E" w:rsidRDefault="009B3097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14E">
              <w:rPr>
                <w:rFonts w:ascii="Times New Roman" w:hAnsi="Times New Roman" w:cs="Times New Roman"/>
                <w:b/>
                <w:sz w:val="20"/>
                <w:szCs w:val="20"/>
              </w:rPr>
              <w:t>Null Hypothesis</w:t>
            </w:r>
          </w:p>
        </w:tc>
        <w:tc>
          <w:tcPr>
            <w:tcW w:w="1276" w:type="dxa"/>
          </w:tcPr>
          <w:p w:rsidR="009B3097" w:rsidRPr="0084714E" w:rsidRDefault="009B3097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14E">
              <w:rPr>
                <w:rFonts w:ascii="Times New Roman" w:hAnsi="Times New Roman" w:cs="Times New Roman"/>
                <w:b/>
                <w:sz w:val="20"/>
                <w:szCs w:val="20"/>
              </w:rPr>
              <w:t>F-statistic</w:t>
            </w:r>
          </w:p>
        </w:tc>
        <w:tc>
          <w:tcPr>
            <w:tcW w:w="1134" w:type="dxa"/>
          </w:tcPr>
          <w:p w:rsidR="009B3097" w:rsidRPr="0084714E" w:rsidRDefault="009B3097" w:rsidP="00356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14E">
              <w:rPr>
                <w:rFonts w:ascii="Times New Roman" w:hAnsi="Times New Roman" w:cs="Times New Roman"/>
                <w:b/>
                <w:sz w:val="20"/>
                <w:szCs w:val="20"/>
              </w:rPr>
              <w:t>P- Values</w:t>
            </w:r>
          </w:p>
        </w:tc>
      </w:tr>
      <w:tr w:rsidR="009B3097" w:rsidRPr="0084714E" w:rsidTr="00356411">
        <w:tc>
          <w:tcPr>
            <w:tcW w:w="5245" w:type="dxa"/>
          </w:tcPr>
          <w:p w:rsidR="009B3097" w:rsidRPr="0084714E" w:rsidRDefault="009B3097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4E">
              <w:rPr>
                <w:rFonts w:ascii="Times New Roman" w:hAnsi="Times New Roman" w:cs="Times New Roman"/>
                <w:sz w:val="20"/>
                <w:szCs w:val="20"/>
              </w:rPr>
              <w:t xml:space="preserve">Oil price does not Granger cause Government expenditure on education </w:t>
            </w:r>
          </w:p>
        </w:tc>
        <w:tc>
          <w:tcPr>
            <w:tcW w:w="1276" w:type="dxa"/>
          </w:tcPr>
          <w:p w:rsidR="009B3097" w:rsidRPr="0084714E" w:rsidRDefault="009B3097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4E">
              <w:rPr>
                <w:rFonts w:ascii="Times New Roman" w:hAnsi="Times New Roman" w:cs="Times New Roman"/>
                <w:sz w:val="20"/>
                <w:szCs w:val="20"/>
              </w:rPr>
              <w:t>0.670</w:t>
            </w:r>
          </w:p>
        </w:tc>
        <w:tc>
          <w:tcPr>
            <w:tcW w:w="1134" w:type="dxa"/>
          </w:tcPr>
          <w:p w:rsidR="009B3097" w:rsidRPr="0084714E" w:rsidRDefault="009B3097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4E">
              <w:rPr>
                <w:rFonts w:ascii="Times New Roman" w:hAnsi="Times New Roman" w:cs="Times New Roman"/>
                <w:sz w:val="20"/>
                <w:szCs w:val="20"/>
              </w:rPr>
              <w:t>0.517</w:t>
            </w:r>
          </w:p>
        </w:tc>
      </w:tr>
      <w:tr w:rsidR="009B3097" w:rsidRPr="0084714E" w:rsidTr="00356411">
        <w:tc>
          <w:tcPr>
            <w:tcW w:w="5245" w:type="dxa"/>
          </w:tcPr>
          <w:p w:rsidR="009B3097" w:rsidRPr="0084714E" w:rsidRDefault="009B3097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4E">
              <w:rPr>
                <w:rFonts w:ascii="Times New Roman" w:hAnsi="Times New Roman" w:cs="Times New Roman"/>
                <w:sz w:val="20"/>
                <w:szCs w:val="20"/>
              </w:rPr>
              <w:t>Government expenditure on education does not Granger cause Oil price</w:t>
            </w:r>
          </w:p>
        </w:tc>
        <w:tc>
          <w:tcPr>
            <w:tcW w:w="1276" w:type="dxa"/>
          </w:tcPr>
          <w:p w:rsidR="009B3097" w:rsidRPr="0084714E" w:rsidRDefault="009B3097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4E">
              <w:rPr>
                <w:rFonts w:ascii="Times New Roman" w:hAnsi="Times New Roman" w:cs="Times New Roman"/>
                <w:sz w:val="20"/>
                <w:szCs w:val="20"/>
              </w:rPr>
              <w:t>3.593*</w:t>
            </w:r>
          </w:p>
        </w:tc>
        <w:tc>
          <w:tcPr>
            <w:tcW w:w="1134" w:type="dxa"/>
          </w:tcPr>
          <w:p w:rsidR="009B3097" w:rsidRPr="0084714E" w:rsidRDefault="009B3097" w:rsidP="0035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4E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</w:tr>
      <w:tr w:rsidR="009B3097" w:rsidRPr="0084714E" w:rsidTr="00356411">
        <w:trPr>
          <w:trHeight w:val="215"/>
        </w:trPr>
        <w:tc>
          <w:tcPr>
            <w:tcW w:w="7655" w:type="dxa"/>
            <w:gridSpan w:val="3"/>
          </w:tcPr>
          <w:p w:rsidR="009B3097" w:rsidRPr="0084714E" w:rsidRDefault="009B3097" w:rsidP="003564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4714E">
              <w:rPr>
                <w:rFonts w:ascii="Times New Roman" w:hAnsi="Times New Roman" w:cs="Times New Roman"/>
                <w:b/>
                <w:sz w:val="20"/>
                <w:szCs w:val="20"/>
              </w:rPr>
              <w:t>Note:</w:t>
            </w:r>
            <w:r w:rsidRPr="008471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84714E">
              <w:rPr>
                <w:rFonts w:ascii="Times New Roman" w:hAnsi="Times New Roman" w:cs="Times New Roman"/>
                <w:sz w:val="20"/>
                <w:szCs w:val="20"/>
              </w:rPr>
              <w:t xml:space="preserve">*denotes rejection of the null hypothesis at 0.05 significant </w:t>
            </w:r>
            <w:proofErr w:type="gramStart"/>
            <w:r w:rsidRPr="0084714E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gramEnd"/>
            <w:r w:rsidRPr="008471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9B3097" w:rsidRDefault="009B3097" w:rsidP="009B30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314ED">
        <w:rPr>
          <w:rFonts w:ascii="Times New Roman" w:eastAsia="Times New Roman" w:hAnsi="Times New Roman" w:cs="Times New Roman"/>
          <w:b/>
          <w:sz w:val="20"/>
          <w:szCs w:val="20"/>
        </w:rPr>
        <w:t xml:space="preserve">SOURCE: </w:t>
      </w:r>
      <w:r w:rsidRPr="00ED7ACD">
        <w:rPr>
          <w:rFonts w:ascii="Times New Roman" w:eastAsia="Times New Roman" w:hAnsi="Times New Roman" w:cs="Times New Roman"/>
          <w:i/>
          <w:sz w:val="20"/>
          <w:szCs w:val="20"/>
        </w:rPr>
        <w:t xml:space="preserve">Computed From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Research Data</w:t>
      </w:r>
    </w:p>
    <w:p w:rsidR="009B3097" w:rsidRDefault="009B3097" w:rsidP="00C93D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2D9C" w:rsidRPr="00EA2D9C" w:rsidRDefault="00EA2D9C" w:rsidP="00EA2D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2D9C">
        <w:rPr>
          <w:noProof/>
          <w:sz w:val="20"/>
          <w:szCs w:val="20"/>
        </w:rPr>
        <w:lastRenderedPageBreak/>
        <w:drawing>
          <wp:inline distT="0" distB="0" distL="0" distR="0">
            <wp:extent cx="5505450" cy="288607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A2D9C" w:rsidRPr="00EA2D9C" w:rsidRDefault="00EA2D9C" w:rsidP="00EA2D9C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23" w:name="_Toc10049367"/>
      <w:bookmarkStart w:id="24" w:name="_Toc534376078"/>
      <w:proofErr w:type="gramStart"/>
      <w:r w:rsidRPr="00EA2D9C">
        <w:rPr>
          <w:rFonts w:ascii="Times New Roman" w:eastAsia="Times New Roman" w:hAnsi="Times New Roman" w:cs="Times New Roman"/>
          <w:b/>
          <w:sz w:val="20"/>
          <w:szCs w:val="20"/>
        </w:rPr>
        <w:t>FIGURE 1.</w:t>
      </w:r>
      <w:proofErr w:type="gramEnd"/>
      <w:r w:rsidRPr="00EA2D9C">
        <w:rPr>
          <w:rFonts w:ascii="Times New Roman" w:hAnsi="Times New Roman" w:cs="Times New Roman"/>
          <w:sz w:val="20"/>
          <w:szCs w:val="20"/>
        </w:rPr>
        <w:fldChar w:fldCharType="begin"/>
      </w:r>
      <w:r w:rsidRPr="00EA2D9C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SEQ Figure_1. \* ARABIC </w:instrText>
      </w:r>
      <w:r w:rsidRPr="00EA2D9C">
        <w:rPr>
          <w:rFonts w:ascii="Times New Roman" w:hAnsi="Times New Roman" w:cs="Times New Roman"/>
          <w:sz w:val="20"/>
          <w:szCs w:val="20"/>
        </w:rPr>
        <w:fldChar w:fldCharType="separate"/>
      </w:r>
      <w:r w:rsidRPr="00EA2D9C">
        <w:rPr>
          <w:rFonts w:ascii="Times New Roman" w:eastAsia="Times New Roman" w:hAnsi="Times New Roman" w:cs="Times New Roman"/>
          <w:b/>
          <w:noProof/>
          <w:sz w:val="20"/>
          <w:szCs w:val="20"/>
        </w:rPr>
        <w:t>2</w:t>
      </w:r>
      <w:r w:rsidRPr="00EA2D9C">
        <w:rPr>
          <w:rFonts w:ascii="Times New Roman" w:hAnsi="Times New Roman" w:cs="Times New Roman"/>
          <w:sz w:val="20"/>
          <w:szCs w:val="20"/>
        </w:rPr>
        <w:fldChar w:fldCharType="end"/>
      </w:r>
      <w:r w:rsidRPr="00EA2D9C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EA2D9C">
        <w:rPr>
          <w:rFonts w:ascii="Times New Roman" w:eastAsia="Times New Roman" w:hAnsi="Times New Roman" w:cs="Times New Roman"/>
          <w:i/>
          <w:sz w:val="20"/>
          <w:szCs w:val="20"/>
        </w:rPr>
        <w:t>Trends in Annual Expenditure on Oil Imports and Government Expenditures on Health and Education.</w:t>
      </w:r>
      <w:bookmarkEnd w:id="23"/>
      <w:bookmarkEnd w:id="24"/>
    </w:p>
    <w:p w:rsidR="00EA2D9C" w:rsidRPr="00EA2D9C" w:rsidRDefault="00EA2D9C" w:rsidP="00EA2D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EA2D9C">
        <w:rPr>
          <w:rFonts w:ascii="Times New Roman" w:eastAsia="Times New Roman" w:hAnsi="Times New Roman" w:cs="Times New Roman"/>
          <w:b/>
          <w:sz w:val="20"/>
          <w:szCs w:val="20"/>
        </w:rPr>
        <w:t xml:space="preserve">SOURCE OF DATA: </w:t>
      </w:r>
      <w:r w:rsidRPr="00EA2D9C">
        <w:rPr>
          <w:rFonts w:ascii="Times New Roman" w:eastAsia="Times New Roman" w:hAnsi="Times New Roman" w:cs="Times New Roman"/>
          <w:b/>
          <w:i/>
          <w:sz w:val="20"/>
          <w:szCs w:val="20"/>
        </w:rPr>
        <w:t>Annual Economic Surveys and Statistical Abstracts</w:t>
      </w:r>
    </w:p>
    <w:p w:rsidR="009B3097" w:rsidRPr="00C93D4F" w:rsidRDefault="009B3097" w:rsidP="00C93D4F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9B3097" w:rsidRPr="00C93D4F" w:rsidSect="007D604A">
      <w:pgSz w:w="12240" w:h="15840"/>
      <w:pgMar w:top="1701" w:right="2268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0018"/>
    <w:rsid w:val="001A5DA9"/>
    <w:rsid w:val="00600AFD"/>
    <w:rsid w:val="00651DA4"/>
    <w:rsid w:val="007D604A"/>
    <w:rsid w:val="009B3097"/>
    <w:rsid w:val="009F2863"/>
    <w:rsid w:val="00C93D4F"/>
    <w:rsid w:val="00C96944"/>
    <w:rsid w:val="00DA3AEC"/>
    <w:rsid w:val="00E771E2"/>
    <w:rsid w:val="00EA2D9C"/>
    <w:rsid w:val="00EB0018"/>
    <w:rsid w:val="00F179AF"/>
    <w:rsid w:val="00F4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1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39"/>
    <w:rsid w:val="00EB001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B0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51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ser>
          <c:idx val="0"/>
          <c:order val="0"/>
          <c:tx>
            <c:strRef>
              <c:f>Data!$E$1</c:f>
              <c:strCache>
                <c:ptCount val="1"/>
                <c:pt idx="0">
                  <c:v>Growth rates in Education Expenditures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cat>
            <c:numRef>
              <c:f>Data!$A$2:$A$16</c:f>
              <c:numCache>
                <c:formatCode>General</c:formatCode>
                <c:ptCount val="1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</c:numCache>
            </c:numRef>
          </c:cat>
          <c:val>
            <c:numRef>
              <c:f>Data!$E$2:$E$16</c:f>
              <c:numCache>
                <c:formatCode>#,##0.00</c:formatCode>
                <c:ptCount val="15"/>
                <c:pt idx="0">
                  <c:v>0</c:v>
                </c:pt>
                <c:pt idx="1">
                  <c:v>3.8583798452447984</c:v>
                </c:pt>
                <c:pt idx="2">
                  <c:v>15.895130867197979</c:v>
                </c:pt>
                <c:pt idx="3">
                  <c:v>2.3157798120758399</c:v>
                </c:pt>
                <c:pt idx="4">
                  <c:v>6.4282741342384941</c:v>
                </c:pt>
                <c:pt idx="5">
                  <c:v>10.018782886425052</c:v>
                </c:pt>
                <c:pt idx="6">
                  <c:v>37.438805005395295</c:v>
                </c:pt>
                <c:pt idx="7">
                  <c:v>9.5870056497175149</c:v>
                </c:pt>
                <c:pt idx="8">
                  <c:v>17.722390920427689</c:v>
                </c:pt>
                <c:pt idx="9">
                  <c:v>7.2150345639357658</c:v>
                </c:pt>
                <c:pt idx="10">
                  <c:v>15.11046432732242</c:v>
                </c:pt>
                <c:pt idx="11">
                  <c:v>19.956664810041282</c:v>
                </c:pt>
                <c:pt idx="12">
                  <c:v>3.0003673967556996</c:v>
                </c:pt>
                <c:pt idx="13">
                  <c:v>3.8610420179737219</c:v>
                </c:pt>
                <c:pt idx="14">
                  <c:v>27.6265707909577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87-4612-B863-2331545ECF33}"/>
            </c:ext>
          </c:extLst>
        </c:ser>
        <c:ser>
          <c:idx val="1"/>
          <c:order val="1"/>
          <c:tx>
            <c:strRef>
              <c:f>Data!$F$1</c:f>
              <c:strCache>
                <c:ptCount val="1"/>
                <c:pt idx="0">
                  <c:v>Growth rates in Health Expenditures</c:v>
                </c:pt>
              </c:strCache>
            </c:strRef>
          </c:tx>
          <c:cat>
            <c:numRef>
              <c:f>Data!$A$2:$A$16</c:f>
              <c:numCache>
                <c:formatCode>General</c:formatCode>
                <c:ptCount val="1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</c:numCache>
            </c:numRef>
          </c:cat>
          <c:val>
            <c:numRef>
              <c:f>Data!$F$2:$F$16</c:f>
              <c:numCache>
                <c:formatCode>#,##0.00</c:formatCode>
                <c:ptCount val="15"/>
                <c:pt idx="0">
                  <c:v>0</c:v>
                </c:pt>
                <c:pt idx="1">
                  <c:v>12.478829559309256</c:v>
                </c:pt>
                <c:pt idx="2">
                  <c:v>26.928275651303789</c:v>
                </c:pt>
                <c:pt idx="3">
                  <c:v>10.52690227520857</c:v>
                </c:pt>
                <c:pt idx="4">
                  <c:v>0.11102109400786148</c:v>
                </c:pt>
                <c:pt idx="5">
                  <c:v>3.704591775566501</c:v>
                </c:pt>
                <c:pt idx="6">
                  <c:v>8.0924855491329986</c:v>
                </c:pt>
                <c:pt idx="7">
                  <c:v>28.074866310160431</c:v>
                </c:pt>
                <c:pt idx="8">
                  <c:v>27.563903966597081</c:v>
                </c:pt>
                <c:pt idx="9">
                  <c:v>17.590970410507754</c:v>
                </c:pt>
                <c:pt idx="10">
                  <c:v>-46.838740439688728</c:v>
                </c:pt>
                <c:pt idx="11">
                  <c:v>30.327805977858759</c:v>
                </c:pt>
                <c:pt idx="12">
                  <c:v>-30.386774735851681</c:v>
                </c:pt>
                <c:pt idx="13">
                  <c:v>63.343090564495824</c:v>
                </c:pt>
                <c:pt idx="14">
                  <c:v>15.807169421735795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E87-4612-B863-2331545ECF33}"/>
            </c:ext>
          </c:extLst>
        </c:ser>
        <c:marker val="1"/>
        <c:axId val="193588608"/>
        <c:axId val="200840704"/>
      </c:lineChart>
      <c:catAx>
        <c:axId val="193588608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Year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840704"/>
        <c:crosses val="autoZero"/>
        <c:auto val="1"/>
        <c:lblAlgn val="ctr"/>
        <c:lblOffset val="100"/>
      </c:catAx>
      <c:valAx>
        <c:axId val="2008407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Growth</a:t>
                </a:r>
                <a:r>
                  <a:rPr lang="en-US" baseline="0"/>
                  <a:t> rate in Expenditures (%)</a:t>
                </a:r>
                <a:endParaRPr lang="en-US"/>
              </a:p>
            </c:rich>
          </c:tx>
          <c:spPr>
            <a:noFill/>
            <a:ln>
              <a:noFill/>
            </a:ln>
            <a:effectLst/>
          </c:spPr>
        </c:title>
        <c:numFmt formatCode="#,##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3588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Data!$B$1</c:f>
              <c:strCache>
                <c:ptCount val="1"/>
                <c:pt idx="0">
                  <c:v>Kenya's  Oil Imports Bill (Kshs. Millions)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Data!$A$2:$A$16</c:f>
              <c:numCache>
                <c:formatCode>General</c:formatCode>
                <c:ptCount val="1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</c:numCache>
            </c:numRef>
          </c:xVal>
          <c:yVal>
            <c:numRef>
              <c:f>Data!$B$2:$B$16</c:f>
              <c:numCache>
                <c:formatCode>#,##0.00</c:formatCode>
                <c:ptCount val="15"/>
                <c:pt idx="0">
                  <c:v>66614.123000000007</c:v>
                </c:pt>
                <c:pt idx="1">
                  <c:v>91797.661999999997</c:v>
                </c:pt>
                <c:pt idx="2">
                  <c:v>101292.25199999999</c:v>
                </c:pt>
                <c:pt idx="3">
                  <c:v>126018.868</c:v>
                </c:pt>
                <c:pt idx="4">
                  <c:v>129083.549</c:v>
                </c:pt>
                <c:pt idx="5">
                  <c:v>198245</c:v>
                </c:pt>
                <c:pt idx="6">
                  <c:v>154045</c:v>
                </c:pt>
                <c:pt idx="7">
                  <c:v>200780</c:v>
                </c:pt>
                <c:pt idx="8">
                  <c:v>321866</c:v>
                </c:pt>
                <c:pt idx="9">
                  <c:v>307556.09999999998</c:v>
                </c:pt>
                <c:pt idx="10">
                  <c:v>291622.59999999998</c:v>
                </c:pt>
                <c:pt idx="11">
                  <c:v>335671.3</c:v>
                </c:pt>
                <c:pt idx="12">
                  <c:v>226125.7</c:v>
                </c:pt>
                <c:pt idx="13">
                  <c:v>197590.7</c:v>
                </c:pt>
                <c:pt idx="14">
                  <c:v>265253.59999999998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9406-42FD-BCFB-EC574F2C8D5E}"/>
            </c:ext>
          </c:extLst>
        </c:ser>
        <c:ser>
          <c:idx val="1"/>
          <c:order val="1"/>
          <c:tx>
            <c:strRef>
              <c:f>Data!$C$1</c:f>
              <c:strCache>
                <c:ptCount val="1"/>
                <c:pt idx="0">
                  <c:v>Government Expenditure on Health (Millions)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Data!$A$2:$A$16</c:f>
              <c:numCache>
                <c:formatCode>General</c:formatCode>
                <c:ptCount val="1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</c:numCache>
            </c:numRef>
          </c:xVal>
          <c:yVal>
            <c:numRef>
              <c:f>Data!$C$2:$C$16</c:f>
              <c:numCache>
                <c:formatCode>#,##0.00</c:formatCode>
                <c:ptCount val="15"/>
                <c:pt idx="0" formatCode="#,##0">
                  <c:v>21120.25</c:v>
                </c:pt>
                <c:pt idx="1">
                  <c:v>23755.809999999907</c:v>
                </c:pt>
                <c:pt idx="2">
                  <c:v>30152.84</c:v>
                </c:pt>
                <c:pt idx="3" formatCode="#,##0">
                  <c:v>33327</c:v>
                </c:pt>
                <c:pt idx="4" formatCode="#,##0">
                  <c:v>33364</c:v>
                </c:pt>
                <c:pt idx="5">
                  <c:v>34600</c:v>
                </c:pt>
                <c:pt idx="6" formatCode="#,##0">
                  <c:v>37400</c:v>
                </c:pt>
                <c:pt idx="7" formatCode="#,##0">
                  <c:v>47900</c:v>
                </c:pt>
                <c:pt idx="8">
                  <c:v>61103.11</c:v>
                </c:pt>
                <c:pt idx="9">
                  <c:v>71851.739999999991</c:v>
                </c:pt>
                <c:pt idx="10">
                  <c:v>38197.29</c:v>
                </c:pt>
                <c:pt idx="11">
                  <c:v>49781.69</c:v>
                </c:pt>
                <c:pt idx="12">
                  <c:v>34654.639999999999</c:v>
                </c:pt>
                <c:pt idx="13">
                  <c:v>56605.96</c:v>
                </c:pt>
                <c:pt idx="14">
                  <c:v>65553.759999999995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1-9406-42FD-BCFB-EC574F2C8D5E}"/>
            </c:ext>
          </c:extLst>
        </c:ser>
        <c:ser>
          <c:idx val="2"/>
          <c:order val="2"/>
          <c:tx>
            <c:strRef>
              <c:f>Data!$D$1</c:f>
              <c:strCache>
                <c:ptCount val="1"/>
                <c:pt idx="0">
                  <c:v>Government Expenditure on Education (Millions)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Data!$A$2:$A$16</c:f>
              <c:numCache>
                <c:formatCode>General</c:formatCode>
                <c:ptCount val="1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</c:numCache>
            </c:numRef>
          </c:xVal>
          <c:yVal>
            <c:numRef>
              <c:f>Data!$D$2:$D$16</c:f>
              <c:numCache>
                <c:formatCode>#,##0.00</c:formatCode>
                <c:ptCount val="15"/>
                <c:pt idx="0" formatCode="#,##0">
                  <c:v>80377.259999999995</c:v>
                </c:pt>
                <c:pt idx="1">
                  <c:v>83478.52</c:v>
                </c:pt>
                <c:pt idx="2">
                  <c:v>96747.54</c:v>
                </c:pt>
                <c:pt idx="3" formatCode="#,##0">
                  <c:v>98988</c:v>
                </c:pt>
                <c:pt idx="4" formatCode="#,##0">
                  <c:v>105351.22</c:v>
                </c:pt>
                <c:pt idx="5" formatCode="#,##0">
                  <c:v>115906.13</c:v>
                </c:pt>
                <c:pt idx="6" formatCode="#,##0">
                  <c:v>159300</c:v>
                </c:pt>
                <c:pt idx="7" formatCode="#,##0">
                  <c:v>174572.1</c:v>
                </c:pt>
                <c:pt idx="8">
                  <c:v>205510.44999999998</c:v>
                </c:pt>
                <c:pt idx="9">
                  <c:v>220338.1</c:v>
                </c:pt>
                <c:pt idx="10">
                  <c:v>253632.21000000011</c:v>
                </c:pt>
                <c:pt idx="11">
                  <c:v>304248.74</c:v>
                </c:pt>
                <c:pt idx="12">
                  <c:v>313377.32</c:v>
                </c:pt>
                <c:pt idx="13">
                  <c:v>325476.95</c:v>
                </c:pt>
                <c:pt idx="14">
                  <c:v>415395.07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2-9406-42FD-BCFB-EC574F2C8D5E}"/>
            </c:ext>
          </c:extLst>
        </c:ser>
        <c:axId val="147086720"/>
        <c:axId val="193480576"/>
      </c:scatterChart>
      <c:valAx>
        <c:axId val="14708672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Year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3480576"/>
        <c:crosses val="autoZero"/>
        <c:crossBetween val="midCat"/>
      </c:valAx>
      <c:valAx>
        <c:axId val="1934805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Kshs.</a:t>
                </a:r>
                <a:r>
                  <a:rPr lang="en-US" baseline="0"/>
                  <a:t> in Millions</a:t>
                </a:r>
                <a:endParaRPr lang="en-US"/>
              </a:p>
            </c:rich>
          </c:tx>
          <c:spPr>
            <a:noFill/>
            <a:ln>
              <a:noFill/>
            </a:ln>
            <a:effectLst/>
          </c:spPr>
        </c:title>
        <c:numFmt formatCode="#,##0.00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08672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B8514-1162-4545-99F3-9A06AD65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1697</Words>
  <Characters>9676</Characters>
  <Application>Microsoft Office Word</Application>
  <DocSecurity>0</DocSecurity>
  <Lines>80</Lines>
  <Paragraphs>22</Paragraphs>
  <ScaleCrop>false</ScaleCrop>
  <Company/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72</cp:revision>
  <dcterms:created xsi:type="dcterms:W3CDTF">2019-10-04T13:25:00Z</dcterms:created>
  <dcterms:modified xsi:type="dcterms:W3CDTF">2019-10-04T14:36:00Z</dcterms:modified>
</cp:coreProperties>
</file>