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0" w:line="229" w:lineRule="exact"/>
        <w:ind w:left="631" w:right="630" w:firstLine="0"/>
        <w:jc w:val="center"/>
        <w:rPr>
          <w:sz w:val="20"/>
        </w:rPr>
      </w:pPr>
      <w:bookmarkStart w:id="0" w:name="_GoBack"/>
      <w:bookmarkEnd w:id="0"/>
      <w:r>
        <w:rPr>
          <w:w w:val="105"/>
          <w:sz w:val="20"/>
        </w:rPr>
        <w:t>Journal of</w:t>
      </w:r>
    </w:p>
    <w:p>
      <w:pPr>
        <w:spacing w:before="0" w:line="574" w:lineRule="exact"/>
        <w:ind w:left="631" w:right="631" w:firstLine="0"/>
        <w:jc w:val="center"/>
        <w:rPr>
          <w:rFonts w:hint="default"/>
          <w:sz w:val="50"/>
          <w:lang w:val="en-GB"/>
        </w:rPr>
      </w:pPr>
      <w:r>
        <w:rPr>
          <w:w w:val="105"/>
          <w:sz w:val="50"/>
        </w:rPr>
        <w:t xml:space="preserve">Economics </w:t>
      </w:r>
      <w:r>
        <w:rPr>
          <w:rFonts w:hint="default"/>
          <w:w w:val="105"/>
          <w:sz w:val="50"/>
          <w:lang w:val="en-GB"/>
        </w:rPr>
        <w:t>Library</w:t>
      </w:r>
    </w:p>
    <w:p>
      <w:pPr>
        <w:spacing w:before="7" w:line="225" w:lineRule="exact"/>
        <w:ind w:left="631" w:right="539" w:firstLine="0"/>
        <w:jc w:val="center"/>
        <w:rPr>
          <w:sz w:val="20"/>
        </w:rPr>
      </w:pPr>
    </w:p>
    <w:p>
      <w:pPr>
        <w:spacing w:before="0" w:line="408" w:lineRule="exact"/>
        <w:ind w:left="631" w:right="631" w:firstLine="0"/>
        <w:jc w:val="center"/>
        <w:rPr>
          <w:b/>
          <w:sz w:val="36"/>
        </w:rPr>
      </w:pPr>
      <w:r>
        <w:rPr>
          <w:b/>
          <w:sz w:val="36"/>
        </w:rPr>
        <w:t xml:space="preserve">Conflict/Relation Interests Form </w:t>
      </w:r>
    </w:p>
    <w:p>
      <w:pPr>
        <w:pStyle w:val="2"/>
        <w:spacing w:before="4"/>
        <w:rPr>
          <w:b/>
          <w:sz w:val="25"/>
        </w:rPr>
      </w:pPr>
    </w:p>
    <w:tbl>
      <w:tblPr>
        <w:tblStyle w:val="4"/>
        <w:tblW w:w="0" w:type="auto"/>
        <w:tblInd w:w="5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9"/>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119" w:type="dxa"/>
          </w:tcPr>
          <w:p>
            <w:pPr>
              <w:pStyle w:val="7"/>
              <w:spacing w:line="233" w:lineRule="exact"/>
              <w:ind w:left="107"/>
              <w:rPr>
                <w:sz w:val="22"/>
              </w:rPr>
            </w:pPr>
            <w:r>
              <w:rPr>
                <w:sz w:val="22"/>
              </w:rPr>
              <w:t>Title of the article</w:t>
            </w:r>
          </w:p>
        </w:tc>
        <w:tc>
          <w:tcPr>
            <w:tcW w:w="4253" w:type="dxa"/>
          </w:tcPr>
          <w:p>
            <w:pPr>
              <w:pStyle w:val="7"/>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7372" w:type="dxa"/>
            <w:gridSpan w:val="2"/>
          </w:tcPr>
          <w:p>
            <w:pPr>
              <w:pStyle w:val="7"/>
              <w:rPr>
                <w:sz w:val="22"/>
                <w:lang w:val="en-GB"/>
              </w:rPr>
            </w:pPr>
            <w:r>
              <w:rPr>
                <w:sz w:val="22"/>
                <w:lang w:val="en-GB"/>
              </w:rPr>
              <w:t>Oil Price Shock And Macroecomomic Aggregates: Empirical Evidence From Nigeria Using The Structural Vector Autogregressive (S</w:t>
            </w:r>
            <w:r>
              <w:rPr>
                <w:rFonts w:hint="default"/>
                <w:sz w:val="22"/>
                <w:lang w:val="en-GB"/>
              </w:rPr>
              <w:t>VAR</w:t>
            </w:r>
            <w:r>
              <w:rPr>
                <w:sz w:val="22"/>
                <w:lang w:val="en-GB"/>
              </w:rPr>
              <w:t>) Approach</w:t>
            </w:r>
          </w:p>
          <w:p>
            <w:pPr>
              <w:pStyle w:val="7"/>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119" w:type="dxa"/>
          </w:tcPr>
          <w:p>
            <w:pPr>
              <w:pStyle w:val="7"/>
              <w:spacing w:line="233" w:lineRule="exact"/>
              <w:ind w:left="107"/>
              <w:rPr>
                <w:sz w:val="22"/>
              </w:rPr>
            </w:pPr>
            <w:r>
              <w:rPr>
                <w:sz w:val="22"/>
              </w:rPr>
              <w:t>Address</w:t>
            </w:r>
          </w:p>
        </w:tc>
        <w:tc>
          <w:tcPr>
            <w:tcW w:w="4253" w:type="dxa"/>
          </w:tcPr>
          <w:p>
            <w:pPr>
              <w:pStyle w:val="7"/>
              <w:rPr>
                <w:rFonts w:hint="default"/>
                <w:sz w:val="18"/>
                <w:lang w:val="en-GB"/>
              </w:rPr>
            </w:pPr>
            <w:r>
              <w:rPr>
                <w:rFonts w:hint="default"/>
                <w:sz w:val="18"/>
                <w:lang w:val="en-GB"/>
              </w:rPr>
              <w:t>University of Lagos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119" w:type="dxa"/>
          </w:tcPr>
          <w:p>
            <w:pPr>
              <w:pStyle w:val="7"/>
              <w:spacing w:line="233" w:lineRule="exact"/>
              <w:ind w:left="107"/>
              <w:rPr>
                <w:sz w:val="22"/>
              </w:rPr>
            </w:pPr>
            <w:r>
              <w:rPr>
                <w:sz w:val="22"/>
              </w:rPr>
              <w:t>Email</w:t>
            </w:r>
          </w:p>
        </w:tc>
        <w:tc>
          <w:tcPr>
            <w:tcW w:w="4253" w:type="dxa"/>
          </w:tcPr>
          <w:p>
            <w:pPr>
              <w:pStyle w:val="7"/>
              <w:rPr>
                <w:rFonts w:hint="default"/>
                <w:sz w:val="18"/>
                <w:lang w:val="en-GB"/>
              </w:rPr>
            </w:pPr>
            <w:r>
              <w:rPr>
                <w:rFonts w:hint="default"/>
                <w:sz w:val="18"/>
                <w:lang w:val="en-GB"/>
              </w:rPr>
              <w:t>adeseteahmed@gmail.com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119" w:type="dxa"/>
          </w:tcPr>
          <w:p>
            <w:pPr>
              <w:pStyle w:val="7"/>
              <w:spacing w:line="233" w:lineRule="exact"/>
              <w:ind w:left="107"/>
              <w:rPr>
                <w:sz w:val="22"/>
              </w:rPr>
            </w:pPr>
            <w:r>
              <w:rPr>
                <w:sz w:val="22"/>
              </w:rPr>
              <w:t>Tel.</w:t>
            </w:r>
          </w:p>
        </w:tc>
        <w:tc>
          <w:tcPr>
            <w:tcW w:w="4253" w:type="dxa"/>
          </w:tcPr>
          <w:p>
            <w:pPr>
              <w:pStyle w:val="7"/>
              <w:rPr>
                <w:rFonts w:hint="default"/>
                <w:sz w:val="18"/>
                <w:lang w:val="en-GB"/>
              </w:rPr>
            </w:pPr>
            <w:r>
              <w:rPr>
                <w:rFonts w:hint="default"/>
                <w:sz w:val="18"/>
                <w:lang w:val="en-GB"/>
              </w:rPr>
              <w:t>07038855631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119" w:type="dxa"/>
          </w:tcPr>
          <w:p>
            <w:pPr>
              <w:pStyle w:val="7"/>
              <w:spacing w:line="234" w:lineRule="exact"/>
              <w:ind w:left="107"/>
              <w:rPr>
                <w:sz w:val="22"/>
              </w:rPr>
            </w:pPr>
            <w:r>
              <w:rPr>
                <w:sz w:val="22"/>
              </w:rPr>
              <w:t>Country</w:t>
            </w:r>
          </w:p>
        </w:tc>
        <w:tc>
          <w:tcPr>
            <w:tcW w:w="4253" w:type="dxa"/>
          </w:tcPr>
          <w:p>
            <w:pPr>
              <w:pStyle w:val="7"/>
              <w:rPr>
                <w:rFonts w:hint="default"/>
                <w:sz w:val="18"/>
                <w:lang w:val="en-GB"/>
              </w:rPr>
            </w:pPr>
            <w:r>
              <w:rPr>
                <w:rFonts w:hint="default"/>
                <w:sz w:val="18"/>
                <w:lang w:val="en-GB"/>
              </w:rPr>
              <w:t>Nigeria</w:t>
            </w:r>
          </w:p>
        </w:tc>
      </w:tr>
    </w:tbl>
    <w:p>
      <w:pPr>
        <w:pStyle w:val="2"/>
        <w:spacing w:before="8"/>
        <w:rPr>
          <w:b/>
          <w:sz w:val="39"/>
        </w:rPr>
      </w:pPr>
    </w:p>
    <w:p>
      <w:pPr>
        <w:pStyle w:val="2"/>
        <w:ind w:left="872"/>
      </w:pPr>
      <w:r>
        <w:t>Dear Editor,</w:t>
      </w:r>
    </w:p>
    <w:p>
      <w:pPr>
        <w:pStyle w:val="2"/>
      </w:pPr>
    </w:p>
    <w:p>
      <w:pPr>
        <w:pStyle w:val="2"/>
        <w:spacing w:before="1"/>
        <w:ind w:left="588" w:right="584" w:firstLine="284"/>
        <w:jc w:val="both"/>
      </w:pPr>
      <w:r>
        <w:t>Datas which were used in the article that has been given information about, were provided from most reliable sources. Findings, results and suggestions have been presented objectively. Findings, results and suggestions do not have any intentions for damaging and/or supporting any institution or</w:t>
      </w:r>
      <w:r>
        <w:rPr>
          <w:spacing w:val="-12"/>
        </w:rPr>
        <w:t xml:space="preserve"> </w:t>
      </w:r>
      <w:r>
        <w:t>organization.</w:t>
      </w:r>
    </w:p>
    <w:p>
      <w:pPr>
        <w:pStyle w:val="2"/>
        <w:spacing w:before="11"/>
        <w:rPr>
          <w:sz w:val="21"/>
        </w:rPr>
      </w:pPr>
    </w:p>
    <w:p>
      <w:pPr>
        <w:pStyle w:val="2"/>
        <w:ind w:left="588" w:right="584" w:firstLine="284"/>
        <w:jc w:val="both"/>
      </w:pPr>
      <w:r>
        <w:t>Beside that findings results and suggestions do not include any situation about conflict of interest and/or conflict-relation interests with the institution which I work for.</w:t>
      </w:r>
    </w:p>
    <w:p>
      <w:pPr>
        <w:pStyle w:val="2"/>
      </w:pPr>
    </w:p>
    <w:p>
      <w:pPr>
        <w:pStyle w:val="2"/>
        <w:ind w:left="588" w:right="585" w:firstLine="284"/>
        <w:jc w:val="both"/>
      </w:pPr>
      <w:r>
        <w:t>On the other hand findings, results and suggestions do not include any situation about conflict of interest or conflict-relation interests with any institutional identity of JE</w:t>
      </w:r>
      <w:r>
        <w:rPr>
          <w:rFonts w:hint="default"/>
          <w:lang w:val="en-GB"/>
        </w:rPr>
        <w:t>L</w:t>
      </w:r>
      <w:r>
        <w:t>, publishing policy of JE</w:t>
      </w:r>
      <w:r>
        <w:rPr>
          <w:rFonts w:hint="default"/>
          <w:lang w:val="en-GB"/>
        </w:rPr>
        <w:t>L</w:t>
      </w:r>
      <w:r>
        <w:t>, editor and/or anyone in the board of editor.</w:t>
      </w:r>
    </w:p>
    <w:p>
      <w:pPr>
        <w:pStyle w:val="2"/>
      </w:pPr>
    </w:p>
    <w:p>
      <w:pPr>
        <w:pStyle w:val="2"/>
        <w:ind w:left="588" w:right="585" w:firstLine="284"/>
        <w:jc w:val="both"/>
      </w:pPr>
      <w:r>
        <w:t>In conclusion findings, results and suggestions of the article have been presented according to principle of objectivity. They do not include any case regarding with conflict of interest or conflict-relation interests with any institution and/or organization, institution and/or organization which I work for and institutional identity of JE</w:t>
      </w:r>
      <w:r>
        <w:rPr>
          <w:rFonts w:hint="default"/>
          <w:lang w:val="en-GB"/>
        </w:rPr>
        <w:t>L</w:t>
      </w:r>
      <w:r>
        <w:t>.</w:t>
      </w:r>
    </w:p>
    <w:p>
      <w:pPr>
        <w:pStyle w:val="2"/>
      </w:pPr>
    </w:p>
    <w:p>
      <w:pPr>
        <w:pStyle w:val="2"/>
        <w:ind w:left="872"/>
      </w:pPr>
      <w:r>
        <w:t>I declare and undertake suitability of the article to all these points.</w:t>
      </w:r>
    </w:p>
    <w:p>
      <w:pPr>
        <w:pStyle w:val="2"/>
        <w:rPr>
          <w:sz w:val="24"/>
        </w:rPr>
      </w:pPr>
    </w:p>
    <w:p>
      <w:pPr>
        <w:pStyle w:val="2"/>
        <w:rPr>
          <w:sz w:val="20"/>
        </w:rPr>
      </w:pPr>
    </w:p>
    <w:p>
      <w:pPr>
        <w:pStyle w:val="2"/>
        <w:spacing w:before="1"/>
        <w:ind w:left="872"/>
      </w:pPr>
      <w:r>
        <w:t>Sincerely,</w:t>
      </w:r>
    </w:p>
    <w:p>
      <w:pPr>
        <w:pStyle w:val="2"/>
        <w:spacing w:before="10"/>
        <w:rPr>
          <w:sz w:val="21"/>
        </w:rPr>
      </w:pPr>
    </w:p>
    <w:p>
      <w:pPr>
        <w:pStyle w:val="2"/>
        <w:spacing w:after="3"/>
        <w:ind w:left="872"/>
      </w:pPr>
      <w:r>
        <w:t>Author’s (or Corresponding Author):</w:t>
      </w:r>
    </w:p>
    <w:tbl>
      <w:tblPr>
        <w:tblStyle w:val="4"/>
        <w:tblW w:w="0" w:type="auto"/>
        <w:tblInd w:w="5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596" w:type="dxa"/>
          </w:tcPr>
          <w:p>
            <w:pPr>
              <w:pStyle w:val="7"/>
              <w:spacing w:line="251" w:lineRule="exact"/>
              <w:ind w:left="107"/>
              <w:rPr>
                <w:sz w:val="22"/>
              </w:rPr>
            </w:pPr>
            <w:r>
              <w:rPr>
                <w:sz w:val="22"/>
              </w:rPr>
              <w:t>Full Name</w:t>
            </w:r>
          </w:p>
        </w:tc>
        <w:tc>
          <w:tcPr>
            <w:tcW w:w="5882" w:type="dxa"/>
          </w:tcPr>
          <w:p>
            <w:pPr>
              <w:pStyle w:val="7"/>
              <w:rPr>
                <w:rFonts w:hint="default"/>
                <w:sz w:val="22"/>
                <w:lang w:val="en-GB"/>
              </w:rPr>
            </w:pPr>
            <w:r>
              <w:rPr>
                <w:rFonts w:hint="default"/>
                <w:sz w:val="22"/>
                <w:lang w:val="en-GB"/>
              </w:rPr>
              <w:t>Adesete Ahmed Adefemi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596" w:type="dxa"/>
          </w:tcPr>
          <w:p>
            <w:pPr>
              <w:pStyle w:val="7"/>
              <w:spacing w:line="250" w:lineRule="exact"/>
              <w:ind w:left="107"/>
              <w:rPr>
                <w:sz w:val="22"/>
              </w:rPr>
            </w:pPr>
            <w:r>
              <w:rPr>
                <w:sz w:val="22"/>
              </w:rPr>
              <w:t>Signature</w:t>
            </w:r>
          </w:p>
        </w:tc>
        <w:tc>
          <w:tcPr>
            <w:tcW w:w="5882" w:type="dxa"/>
          </w:tcPr>
          <w:p>
            <w:pPr>
              <w:pStyle w:val="7"/>
              <w:rPr>
                <w:rFonts w:hint="default"/>
                <w:sz w:val="22"/>
                <w:lang w:val="en-GB"/>
              </w:rPr>
            </w:pPr>
            <w:r>
              <w:rPr>
                <w:rFonts w:hint="default"/>
                <w:sz w:val="22"/>
                <w:lang w:val="en-GB"/>
              </w:rPr>
              <w:drawing>
                <wp:inline distT="0" distB="0" distL="114300" distR="114300">
                  <wp:extent cx="777240" cy="511175"/>
                  <wp:effectExtent l="0" t="0" r="3810" b="3175"/>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pic:cNvPicPr>
                            <a:picLocks noChangeAspect="1"/>
                          </pic:cNvPicPr>
                        </pic:nvPicPr>
                        <pic:blipFill>
                          <a:blip r:embed="rId4"/>
                          <a:stretch>
                            <a:fillRect/>
                          </a:stretch>
                        </pic:blipFill>
                        <pic:spPr>
                          <a:xfrm>
                            <a:off x="0" y="0"/>
                            <a:ext cx="777240" cy="511175"/>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596" w:type="dxa"/>
          </w:tcPr>
          <w:p>
            <w:pPr>
              <w:pStyle w:val="7"/>
              <w:spacing w:line="250" w:lineRule="exact"/>
              <w:ind w:left="107"/>
              <w:rPr>
                <w:sz w:val="22"/>
              </w:rPr>
            </w:pPr>
            <w:r>
              <w:rPr>
                <w:sz w:val="22"/>
              </w:rPr>
              <w:t>Date</w:t>
            </w:r>
          </w:p>
        </w:tc>
        <w:tc>
          <w:tcPr>
            <w:tcW w:w="5882" w:type="dxa"/>
          </w:tcPr>
          <w:p>
            <w:pPr>
              <w:pStyle w:val="7"/>
              <w:rPr>
                <w:rFonts w:hint="default"/>
                <w:sz w:val="22"/>
                <w:lang w:val="en-GB"/>
              </w:rPr>
            </w:pPr>
            <w:r>
              <w:rPr>
                <w:rFonts w:hint="default"/>
                <w:sz w:val="22"/>
                <w:lang w:val="en-GB"/>
              </w:rPr>
              <w:t>12/06/2020</w:t>
            </w:r>
          </w:p>
        </w:tc>
      </w:tr>
    </w:tbl>
    <w:p/>
    <w:sectPr>
      <w:type w:val="continuous"/>
      <w:pgSz w:w="11910" w:h="16840"/>
      <w:pgMar w:top="760" w:right="168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000000"/>
    <w:rsid w:val="761B0D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en-US"/>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Times New Roman" w:hAnsi="Times New Roman" w:eastAsia="Times New Roman" w:cs="Times New Roman"/>
      <w:sz w:val="22"/>
      <w:szCs w:val="22"/>
      <w:lang w:val="en-US" w:eastAsia="en-US" w:bidi="en-US"/>
    </w:rPr>
  </w:style>
  <w:style w:type="table" w:customStyle="1" w:styleId="5">
    <w:name w:val="Table Normal1"/>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en-US" w:eastAsia="en-US" w:bidi="en-US"/>
    </w:rPr>
  </w:style>
  <w:style w:type="paragraph" w:customStyle="1" w:styleId="7">
    <w:name w:val="Table Paragraph"/>
    <w:basedOn w:val="1"/>
    <w:qFormat/>
    <w:uiPriority w:val="1"/>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Office_11.2.0.9396_F1E327BC-269C-435d-A152-05C5408002CA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2020-06-12T15:59:00Z</dcterms:created>
  <dc:creator>Bilal KARGI</dc:creator>
  <cp:lastModifiedBy>ADESETE AHMED</cp:lastModifiedBy>
  <dcterms:modified xsi:type="dcterms:W3CDTF">2020-06-12T16:04:44Z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2014-12-15T00:00:00Z</vt:filetime>
  </property>
  <property fmtid="{D5CDD505-2E9C-101B-9397-08002B2CF9AE}" pid="3" name="Creator">
    <vt:lpwstr>Word için Acrobat PDFMaker 11</vt:lpwstr>
  </property>
  <property fmtid="{D5CDD505-2E9C-101B-9397-08002B2CF9AE}" pid="4" name="LastSaved">
    <vt:filetime>2020-06-12T00:00:00Z</vt:filetime>
  </property>
  <property fmtid="{D5CDD505-2E9C-101B-9397-08002B2CF9AE}" pid="5" name="KSOProductBuildVer">
    <vt:lpwstr>2057-11.2.0.9396</vt:lpwstr>
  </property>
</Properties>
</file>