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283" w:rsidRPr="00733DD7" w:rsidRDefault="00C73283" w:rsidP="00C73283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noProof/>
          <w:sz w:val="24"/>
          <w:szCs w:val="24"/>
          <w:lang w:val="en-GB"/>
        </w:rPr>
      </w:pPr>
      <w:r w:rsidRPr="00733DD7">
        <w:rPr>
          <w:rFonts w:cs="Times New Roman"/>
          <w:noProof/>
          <w:sz w:val="24"/>
          <w:szCs w:val="24"/>
          <w:lang w:val="en-GB"/>
        </w:rPr>
        <w:t>FIGURE 1</w:t>
      </w:r>
    </w:p>
    <w:p w:rsidR="00C73283" w:rsidRDefault="00C73283" w:rsidP="00C73283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noProof/>
          <w:sz w:val="24"/>
          <w:szCs w:val="24"/>
          <w:lang w:val="en-GB"/>
        </w:rPr>
      </w:pPr>
      <w:r w:rsidRPr="00733DD7">
        <w:rPr>
          <w:rFonts w:cs="Times New Roman"/>
          <w:noProof/>
          <w:sz w:val="24"/>
          <w:szCs w:val="24"/>
          <w:lang w:val="en-GB"/>
        </w:rPr>
        <w:t>Chinese OFDI in Energy</w:t>
      </w:r>
    </w:p>
    <w:p w:rsidR="00C73283" w:rsidRPr="00733DD7" w:rsidRDefault="00E6673B" w:rsidP="00E6673B">
      <w:pPr>
        <w:autoSpaceDE w:val="0"/>
        <w:autoSpaceDN w:val="0"/>
        <w:adjustRightInd w:val="0"/>
        <w:spacing w:after="120" w:line="240" w:lineRule="auto"/>
        <w:rPr>
          <w:rFonts w:cs="Times New Roman"/>
          <w:noProof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Source: </w:t>
      </w:r>
      <w:bookmarkStart w:id="0" w:name="_GoBack"/>
      <w:bookmarkEnd w:id="0"/>
      <w:r w:rsidR="00C73283">
        <w:rPr>
          <w:rFonts w:cs="Times New Roman"/>
          <w:sz w:val="24"/>
          <w:szCs w:val="24"/>
          <w:lang w:val="en-GB"/>
        </w:rPr>
        <w:t xml:space="preserve">The Heritage Foundation. (2017). China’s Worldwide Investments and Contracts in Energy. Available at </w:t>
      </w:r>
      <w:r w:rsidR="00C73283" w:rsidRPr="00C04551">
        <w:rPr>
          <w:rFonts w:cs="Times New Roman"/>
          <w:sz w:val="24"/>
          <w:szCs w:val="24"/>
          <w:lang w:val="en-GB"/>
        </w:rPr>
        <w:t>http://www.heritage.org/research/projects/china-global-investment-tracker-interactive-map/china-global-investment-tracker-interactive-map</w:t>
      </w:r>
    </w:p>
    <w:p w:rsidR="00C73283" w:rsidRPr="00C73283" w:rsidRDefault="00C73283">
      <w:pPr>
        <w:rPr>
          <w:noProof/>
          <w:lang w:val="en-GB" w:eastAsia="en-GB"/>
        </w:rPr>
      </w:pPr>
    </w:p>
    <w:p w:rsidR="00983C4A" w:rsidRDefault="00C73283">
      <w:r w:rsidRPr="00863248">
        <w:rPr>
          <w:noProof/>
          <w:lang w:eastAsia="en-GB"/>
        </w:rPr>
        <w:drawing>
          <wp:inline distT="0" distB="0" distL="0" distR="0" wp14:anchorId="75B81E47" wp14:editId="336E7697">
            <wp:extent cx="4157942" cy="2653705"/>
            <wp:effectExtent l="0" t="0" r="0" b="0"/>
            <wp:docPr id="1" name="Imagen 1" descr="C:\Users\Lilliana\AppData\Local\Microsoft\Windows\INetCacheContent.Word\CHINA'S INVESTMENT IN ENER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iana\AppData\Local\Microsoft\Windows\INetCacheContent.Word\CHINA'S INVESTMENT IN ENERG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923" cy="26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83"/>
    <w:rsid w:val="001E1E72"/>
    <w:rsid w:val="003309ED"/>
    <w:rsid w:val="00392BBD"/>
    <w:rsid w:val="003E276C"/>
    <w:rsid w:val="004059CA"/>
    <w:rsid w:val="004E6928"/>
    <w:rsid w:val="005079A7"/>
    <w:rsid w:val="005A61B5"/>
    <w:rsid w:val="0075203E"/>
    <w:rsid w:val="007A7CED"/>
    <w:rsid w:val="008212CF"/>
    <w:rsid w:val="00C32E4B"/>
    <w:rsid w:val="00C613C6"/>
    <w:rsid w:val="00C73283"/>
    <w:rsid w:val="00CC7516"/>
    <w:rsid w:val="00D43115"/>
    <w:rsid w:val="00DC0A67"/>
    <w:rsid w:val="00E0649D"/>
    <w:rsid w:val="00E6673B"/>
    <w:rsid w:val="00E7093B"/>
    <w:rsid w:val="00F5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692"/>
  <w15:chartTrackingRefBased/>
  <w15:docId w15:val="{733F3283-B4C7-4F2C-9462-F1EE5E64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Lilliana</dc:creator>
  <cp:keywords/>
  <dc:description/>
  <cp:lastModifiedBy>Lilliana</cp:lastModifiedBy>
  <cp:revision>1</cp:revision>
  <dcterms:created xsi:type="dcterms:W3CDTF">2017-09-08T13:48:00Z</dcterms:created>
  <dcterms:modified xsi:type="dcterms:W3CDTF">2017-09-08T14:07:00Z</dcterms:modified>
</cp:coreProperties>
</file>