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1B7" w:rsidRDefault="003151B7" w:rsidP="003151B7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  <w:lang w:val="en-US"/>
        </w:rPr>
      </w:pPr>
      <w:r w:rsidRPr="003D04D9">
        <w:rPr>
          <w:b/>
          <w:sz w:val="32"/>
          <w:szCs w:val="32"/>
          <w:lang w:val="en-US"/>
        </w:rPr>
        <w:t>Bank Credit to the Private Sector: VECM Approach for Albania</w:t>
      </w:r>
    </w:p>
    <w:p w:rsidR="003151B7" w:rsidRDefault="003151B7" w:rsidP="003151B7">
      <w:pPr>
        <w:pStyle w:val="NormalWeb"/>
        <w:jc w:val="center"/>
        <w:rPr>
          <w:rFonts w:ascii="CalistoMT" w:hAnsi="CalistoMT"/>
          <w:position w:val="8"/>
          <w:sz w:val="12"/>
          <w:szCs w:val="12"/>
        </w:rPr>
      </w:pPr>
      <w:r>
        <w:rPr>
          <w:rFonts w:ascii="CalistoMT" w:hAnsi="CalistoMT"/>
          <w:sz w:val="22"/>
          <w:szCs w:val="22"/>
        </w:rPr>
        <w:t>AdelajdaMatuka</w:t>
      </w:r>
      <w:r>
        <w:rPr>
          <w:rFonts w:ascii="CalistoMT" w:hAnsi="CalistoMT"/>
          <w:position w:val="8"/>
          <w:sz w:val="12"/>
          <w:szCs w:val="12"/>
        </w:rPr>
        <w:t>(1)</w:t>
      </w:r>
    </w:p>
    <w:p w:rsidR="003151B7" w:rsidRPr="003151B7" w:rsidRDefault="003151B7" w:rsidP="003151B7">
      <w:pPr>
        <w:pStyle w:val="NormalWeb"/>
        <w:numPr>
          <w:ilvl w:val="0"/>
          <w:numId w:val="1"/>
        </w:numPr>
        <w:rPr>
          <w:rFonts w:ascii="TimesNewRomanPSMT" w:hAnsi="TimesNewRomanPSMT"/>
          <w:sz w:val="18"/>
          <w:szCs w:val="18"/>
          <w:lang w:val="en-US"/>
        </w:rPr>
      </w:pPr>
      <w:r w:rsidRPr="003151B7">
        <w:rPr>
          <w:rFonts w:ascii="TimesNewRomanPSMT" w:hAnsi="TimesNewRomanPSMT"/>
          <w:sz w:val="18"/>
          <w:szCs w:val="18"/>
          <w:lang w:val="en-US"/>
        </w:rPr>
        <w:t>Department of Economics and Law</w:t>
      </w:r>
      <w:r w:rsidR="0030004A">
        <w:rPr>
          <w:rFonts w:ascii="TimesNewRomanPSMT" w:hAnsi="TimesNewRomanPSMT"/>
          <w:sz w:val="18"/>
          <w:szCs w:val="18"/>
          <w:lang w:val="en-US"/>
        </w:rPr>
        <w:t xml:space="preserve">, </w:t>
      </w:r>
      <w:r>
        <w:rPr>
          <w:rFonts w:ascii="TimesNewRomanPSMT" w:hAnsi="TimesNewRomanPSMT"/>
          <w:sz w:val="18"/>
          <w:szCs w:val="18"/>
          <w:lang w:val="en-US"/>
        </w:rPr>
        <w:t>University of Macerata. E</w:t>
      </w:r>
      <w:r w:rsidR="0030004A">
        <w:rPr>
          <w:rFonts w:ascii="TimesNewRomanPSMT" w:hAnsi="TimesNewRomanPSMT"/>
          <w:sz w:val="18"/>
          <w:szCs w:val="18"/>
          <w:lang w:val="en-US"/>
        </w:rPr>
        <w:t>-</w:t>
      </w:r>
      <w:bookmarkStart w:id="0" w:name="_GoBack"/>
      <w:bookmarkEnd w:id="0"/>
      <w:r>
        <w:rPr>
          <w:rFonts w:ascii="TimesNewRomanPSMT" w:hAnsi="TimesNewRomanPSMT"/>
          <w:sz w:val="18"/>
          <w:szCs w:val="18"/>
          <w:lang w:val="en-US"/>
        </w:rPr>
        <w:t>mail: a.matuka@unimc.it</w:t>
      </w:r>
    </w:p>
    <w:p w:rsidR="003151B7" w:rsidRPr="003151B7" w:rsidRDefault="003151B7" w:rsidP="003151B7">
      <w:pPr>
        <w:pStyle w:val="NormalWeb"/>
        <w:spacing w:before="0" w:beforeAutospacing="0" w:after="0" w:afterAutospacing="0"/>
        <w:rPr>
          <w:bCs/>
          <w:sz w:val="28"/>
          <w:szCs w:val="28"/>
          <w:lang w:val="en-US"/>
        </w:rPr>
      </w:pPr>
    </w:p>
    <w:p w:rsidR="003151B7" w:rsidRDefault="003151B7" w:rsidP="003151B7">
      <w:pPr>
        <w:pStyle w:val="NormalWeb"/>
        <w:tabs>
          <w:tab w:val="left" w:pos="142"/>
          <w:tab w:val="left" w:pos="1560"/>
        </w:tabs>
        <w:spacing w:before="0" w:beforeAutospacing="0" w:after="0" w:afterAutospacing="0"/>
        <w:rPr>
          <w:b/>
          <w:lang w:val="en-US"/>
        </w:rPr>
      </w:pPr>
      <w:r w:rsidRPr="003151B7">
        <w:rPr>
          <w:b/>
          <w:lang w:val="en-US"/>
        </w:rPr>
        <w:t>Abstract</w:t>
      </w:r>
    </w:p>
    <w:p w:rsidR="0030004A" w:rsidRDefault="0030004A" w:rsidP="0030004A">
      <w:pPr>
        <w:pStyle w:val="NormalWeb"/>
        <w:tabs>
          <w:tab w:val="left" w:pos="1560"/>
        </w:tabs>
        <w:spacing w:before="0" w:beforeAutospacing="0" w:after="0" w:afterAutospacing="0"/>
        <w:ind w:left="283"/>
        <w:jc w:val="both"/>
        <w:rPr>
          <w:bCs/>
          <w:sz w:val="20"/>
          <w:szCs w:val="20"/>
          <w:lang w:val="en-US"/>
        </w:rPr>
      </w:pPr>
      <w:r w:rsidRPr="00106612">
        <w:rPr>
          <w:bCs/>
          <w:sz w:val="20"/>
          <w:szCs w:val="20"/>
          <w:lang w:val="en-US"/>
        </w:rPr>
        <w:t>This study evaluates the determinants of bank credit to the private sector in Albania from</w:t>
      </w:r>
    </w:p>
    <w:p w:rsidR="0030004A" w:rsidRPr="00106612" w:rsidRDefault="0030004A" w:rsidP="0030004A">
      <w:pPr>
        <w:pStyle w:val="NormalWeb"/>
        <w:tabs>
          <w:tab w:val="left" w:pos="1560"/>
        </w:tabs>
        <w:spacing w:before="0" w:beforeAutospacing="0" w:after="0" w:afterAutospacing="0"/>
        <w:jc w:val="both"/>
        <w:rPr>
          <w:bCs/>
          <w:sz w:val="20"/>
          <w:szCs w:val="20"/>
          <w:lang w:val="en-US"/>
        </w:rPr>
      </w:pPr>
      <w:r w:rsidRPr="00106612">
        <w:rPr>
          <w:bCs/>
          <w:sz w:val="20"/>
          <w:szCs w:val="20"/>
          <w:lang w:val="en-US"/>
        </w:rPr>
        <w:t>2000 to 2017 using a Vector Error Correction Model which includes both demand and supply-side factors. We perform Augmented Dickey Fuller Test, Phillips-Perron test and Johansen cointegration test to ensure the stationarity and long-run relation between explanatory variables. The results show that credit to the private sector is positively related to economic growth. A higher lending rate will decrease the bank credit to the private sector. Further, the decrease of non-performing loans and domestic government debt will increase the funds available for the private sector. The</w:t>
      </w:r>
      <w:r>
        <w:rPr>
          <w:bCs/>
          <w:sz w:val="20"/>
          <w:szCs w:val="20"/>
          <w:lang w:val="en-US"/>
        </w:rPr>
        <w:t xml:space="preserve"> negative sign of</w:t>
      </w:r>
      <w:r w:rsidRPr="00106612">
        <w:rPr>
          <w:bCs/>
          <w:sz w:val="20"/>
          <w:szCs w:val="20"/>
          <w:lang w:val="en-US"/>
        </w:rPr>
        <w:t xml:space="preserve"> error correction term and the diagnostic tests for autocorrelation, normality and ARCH effects ensure that our model is properly defined. </w:t>
      </w:r>
    </w:p>
    <w:p w:rsidR="003151B7" w:rsidRPr="003151B7" w:rsidRDefault="003151B7" w:rsidP="003151B7">
      <w:pPr>
        <w:pStyle w:val="NormalWeb"/>
        <w:tabs>
          <w:tab w:val="left" w:pos="142"/>
          <w:tab w:val="left" w:pos="1560"/>
        </w:tabs>
        <w:spacing w:before="0" w:beforeAutospacing="0" w:after="0" w:afterAutospacing="0"/>
        <w:jc w:val="both"/>
        <w:rPr>
          <w:b/>
          <w:lang w:val="en-US"/>
        </w:rPr>
      </w:pPr>
    </w:p>
    <w:p w:rsidR="003151B7" w:rsidRDefault="003151B7" w:rsidP="003151B7">
      <w:pPr>
        <w:ind w:left="284" w:hanging="1"/>
        <w:jc w:val="both"/>
        <w:rPr>
          <w:rFonts w:ascii="Times New Roman" w:hAnsi="Times New Roman" w:cs="Times New Roman"/>
          <w:b/>
          <w:noProof/>
          <w:color w:val="000000" w:themeColor="text1"/>
          <w:lang w:val="en-US" w:eastAsia="en-GB"/>
        </w:rPr>
      </w:pPr>
    </w:p>
    <w:p w:rsidR="003151B7" w:rsidRPr="003151B7" w:rsidRDefault="003151B7" w:rsidP="003151B7">
      <w:pPr>
        <w:ind w:left="284" w:hanging="1"/>
        <w:jc w:val="both"/>
        <w:rPr>
          <w:rFonts w:ascii="Times New Roman" w:hAnsi="Times New Roman" w:cs="Times New Roman"/>
          <w:noProof/>
          <w:color w:val="000000" w:themeColor="text1"/>
          <w:lang w:val="en-US" w:eastAsia="en-GB"/>
        </w:rPr>
      </w:pPr>
      <w:r w:rsidRPr="003151B7">
        <w:rPr>
          <w:rFonts w:ascii="Times New Roman" w:hAnsi="Times New Roman" w:cs="Times New Roman"/>
          <w:b/>
          <w:noProof/>
          <w:color w:val="000000" w:themeColor="text1"/>
          <w:lang w:val="en-US" w:eastAsia="en-GB"/>
        </w:rPr>
        <w:t>Keywords</w:t>
      </w:r>
      <w:r w:rsidRPr="003151B7">
        <w:rPr>
          <w:rFonts w:ascii="Times New Roman" w:hAnsi="Times New Roman" w:cs="Times New Roman"/>
          <w:noProof/>
          <w:color w:val="000000" w:themeColor="text1"/>
          <w:lang w:val="en-US" w:eastAsia="en-GB"/>
        </w:rPr>
        <w:t xml:space="preserve">: Bank credit , Vector error eorrection, Albania. </w:t>
      </w:r>
    </w:p>
    <w:p w:rsidR="003151B7" w:rsidRDefault="003151B7" w:rsidP="003151B7">
      <w:pPr>
        <w:ind w:left="283"/>
        <w:jc w:val="both"/>
        <w:rPr>
          <w:rFonts w:ascii="Times New Roman" w:hAnsi="Times New Roman" w:cs="Times New Roman"/>
          <w:b/>
          <w:noProof/>
          <w:color w:val="000000" w:themeColor="text1"/>
          <w:lang w:val="en-US" w:eastAsia="en-GB"/>
        </w:rPr>
      </w:pPr>
    </w:p>
    <w:p w:rsidR="003151B7" w:rsidRDefault="003151B7" w:rsidP="003151B7">
      <w:pPr>
        <w:ind w:left="283"/>
        <w:jc w:val="both"/>
        <w:rPr>
          <w:rFonts w:ascii="Times New Roman" w:hAnsi="Times New Roman" w:cs="Times New Roman"/>
          <w:lang w:val="en-US"/>
        </w:rPr>
      </w:pPr>
      <w:r w:rsidRPr="003151B7">
        <w:rPr>
          <w:rFonts w:ascii="Times New Roman" w:hAnsi="Times New Roman" w:cs="Times New Roman"/>
          <w:b/>
          <w:noProof/>
          <w:color w:val="000000" w:themeColor="text1"/>
          <w:lang w:val="en-US" w:eastAsia="en-GB"/>
        </w:rPr>
        <w:t>JEL Class</w:t>
      </w:r>
      <w:r w:rsidRPr="003151B7">
        <w:rPr>
          <w:rFonts w:ascii="Times New Roman" w:hAnsi="Times New Roman" w:cs="Times New Roman"/>
          <w:noProof/>
          <w:color w:val="000000" w:themeColor="text1"/>
          <w:lang w:val="en-US" w:eastAsia="en-GB"/>
        </w:rPr>
        <w:t>:</w:t>
      </w:r>
      <w:r w:rsidRPr="003151B7">
        <w:rPr>
          <w:rFonts w:ascii="Times New Roman" w:hAnsi="Times New Roman" w:cs="Times New Roman"/>
          <w:lang w:val="en-US"/>
        </w:rPr>
        <w:t xml:space="preserve"> C32, C53, E44, G21.</w:t>
      </w:r>
    </w:p>
    <w:p w:rsidR="001007CC" w:rsidRDefault="001007CC" w:rsidP="003151B7">
      <w:pPr>
        <w:ind w:left="283"/>
        <w:jc w:val="both"/>
        <w:rPr>
          <w:rFonts w:ascii="Times New Roman" w:hAnsi="Times New Roman" w:cs="Times New Roman"/>
          <w:lang w:val="en-US"/>
        </w:rPr>
      </w:pPr>
    </w:p>
    <w:p w:rsidR="00B76834" w:rsidRPr="003151B7" w:rsidRDefault="00B76834">
      <w:pPr>
        <w:rPr>
          <w:rFonts w:ascii="Times New Roman" w:hAnsi="Times New Roman" w:cs="Times New Roman"/>
          <w:lang w:val="en-US"/>
        </w:rPr>
      </w:pPr>
    </w:p>
    <w:sectPr w:rsidR="00B76834" w:rsidRPr="003151B7" w:rsidSect="003151B7">
      <w:pgSz w:w="11900" w:h="16840"/>
      <w:pgMar w:top="1701" w:right="2268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D39" w:rsidRDefault="008E6D39" w:rsidP="003151B7">
      <w:r>
        <w:separator/>
      </w:r>
    </w:p>
  </w:endnote>
  <w:endnote w:type="continuationSeparator" w:id="1">
    <w:p w:rsidR="008E6D39" w:rsidRDefault="008E6D39" w:rsidP="00315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NewRomanP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stoM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D39" w:rsidRDefault="008E6D39" w:rsidP="003151B7">
      <w:r>
        <w:separator/>
      </w:r>
    </w:p>
  </w:footnote>
  <w:footnote w:type="continuationSeparator" w:id="1">
    <w:p w:rsidR="008E6D39" w:rsidRDefault="008E6D39" w:rsidP="003151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B083B"/>
    <w:multiLevelType w:val="hybridMultilevel"/>
    <w:tmpl w:val="59E6628E"/>
    <w:lvl w:ilvl="0" w:tplc="28C0A068">
      <w:start w:val="1"/>
      <w:numFmt w:val="decimal"/>
      <w:lvlText w:val="(%1)"/>
      <w:lvlJc w:val="left"/>
      <w:pPr>
        <w:ind w:left="720" w:hanging="360"/>
      </w:pPr>
      <w:rPr>
        <w:rFonts w:ascii="TimesNewRomanPS" w:hAnsi="TimesNewRomanPS" w:hint="default"/>
        <w:b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51B7"/>
    <w:rsid w:val="00007F91"/>
    <w:rsid w:val="001007CC"/>
    <w:rsid w:val="0030004A"/>
    <w:rsid w:val="003007A2"/>
    <w:rsid w:val="0030304C"/>
    <w:rsid w:val="003151B7"/>
    <w:rsid w:val="004370C4"/>
    <w:rsid w:val="007E209B"/>
    <w:rsid w:val="008E6D39"/>
    <w:rsid w:val="00B76834"/>
    <w:rsid w:val="00DB0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1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51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151B7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151B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151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CFCF5D-2404-CD46-9C31-4921FA84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944</Characters>
  <Application>Microsoft Office Word</Application>
  <DocSecurity>0</DocSecurity>
  <Lines>21</Lines>
  <Paragraphs>5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a.matuka</dc:creator>
  <cp:lastModifiedBy>Bilal</cp:lastModifiedBy>
  <cp:revision>2</cp:revision>
  <dcterms:created xsi:type="dcterms:W3CDTF">2019-07-05T17:14:00Z</dcterms:created>
  <dcterms:modified xsi:type="dcterms:W3CDTF">2019-07-05T17:14:00Z</dcterms:modified>
</cp:coreProperties>
</file>