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7D" w:rsidRPr="00A327F9" w:rsidRDefault="009D797D" w:rsidP="009D797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7F9">
        <w:rPr>
          <w:rFonts w:ascii="Times New Roman" w:hAnsi="Times New Roman" w:cs="Times New Roman" w:hint="eastAsia"/>
          <w:b/>
          <w:sz w:val="32"/>
          <w:szCs w:val="32"/>
        </w:rPr>
        <w:t>D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 xml:space="preserve">ynamic </w:t>
      </w:r>
      <w:r w:rsidRPr="00A327F9">
        <w:rPr>
          <w:rFonts w:ascii="Times New Roman" w:hAnsi="Times New Roman" w:cs="Times New Roman"/>
          <w:b/>
          <w:sz w:val="32"/>
          <w:szCs w:val="32"/>
        </w:rPr>
        <w:t>R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 xml:space="preserve">isk </w:t>
      </w:r>
      <w:r w:rsidRPr="00A327F9">
        <w:rPr>
          <w:rFonts w:ascii="Times New Roman" w:hAnsi="Times New Roman" w:cs="Times New Roman"/>
          <w:b/>
          <w:sz w:val="32"/>
          <w:szCs w:val="32"/>
        </w:rPr>
        <w:t>S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>haringinthe</w:t>
      </w:r>
      <w:r w:rsidRPr="00A327F9">
        <w:rPr>
          <w:rFonts w:ascii="Times New Roman" w:hAnsi="Times New Roman" w:cs="Times New Roman"/>
          <w:b/>
          <w:sz w:val="32"/>
          <w:szCs w:val="32"/>
        </w:rPr>
        <w:t xml:space="preserve"> C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>entral</w:t>
      </w:r>
      <w:r w:rsidRPr="00A327F9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>frican</w:t>
      </w:r>
      <w:r w:rsidRPr="00A327F9">
        <w:rPr>
          <w:rFonts w:ascii="Times New Roman" w:hAnsi="Times New Roman" w:cs="Times New Roman"/>
          <w:b/>
          <w:sz w:val="32"/>
          <w:szCs w:val="32"/>
        </w:rPr>
        <w:t xml:space="preserve"> E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>conomicand</w:t>
      </w:r>
      <w:r w:rsidRPr="00A327F9">
        <w:rPr>
          <w:rFonts w:ascii="Times New Roman" w:hAnsi="Times New Roman" w:cs="Times New Roman"/>
          <w:b/>
          <w:sz w:val="32"/>
          <w:szCs w:val="32"/>
        </w:rPr>
        <w:t xml:space="preserve"> M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 xml:space="preserve">onetary </w:t>
      </w:r>
      <w:r w:rsidRPr="00A327F9">
        <w:rPr>
          <w:rFonts w:ascii="Times New Roman" w:hAnsi="Times New Roman" w:cs="Times New Roman"/>
          <w:b/>
          <w:sz w:val="32"/>
          <w:szCs w:val="32"/>
        </w:rPr>
        <w:t>C</w:t>
      </w:r>
      <w:r w:rsidR="00A76321">
        <w:rPr>
          <w:rFonts w:ascii="Times New Roman" w:hAnsi="Times New Roman" w:cs="Times New Roman" w:hint="eastAsia"/>
          <w:b/>
          <w:sz w:val="32"/>
          <w:szCs w:val="32"/>
        </w:rPr>
        <w:t>ommunity</w:t>
      </w:r>
    </w:p>
    <w:p w:rsidR="009D797D" w:rsidRPr="00E17A78" w:rsidRDefault="009D797D" w:rsidP="009D797D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EA1460">
        <w:rPr>
          <w:rFonts w:ascii="Times New Roman" w:hAnsi="Times New Roman" w:cs="Times New Roman" w:hint="eastAsia"/>
          <w:sz w:val="28"/>
          <w:szCs w:val="28"/>
        </w:rPr>
        <w:t>Hongbing</w:t>
      </w:r>
      <w:r w:rsidR="001521A5">
        <w:rPr>
          <w:rFonts w:ascii="Times New Roman" w:hAnsi="Times New Roman" w:cs="Times New Roman"/>
          <w:sz w:val="28"/>
          <w:szCs w:val="28"/>
        </w:rPr>
        <w:t xml:space="preserve"> </w:t>
      </w:r>
      <w:r w:rsidRPr="00EA1460">
        <w:rPr>
          <w:rFonts w:ascii="Times New Roman" w:hAnsi="Times New Roman" w:cs="Times New Roman" w:hint="eastAsia"/>
          <w:sz w:val="28"/>
          <w:szCs w:val="28"/>
        </w:rPr>
        <w:t>O</w:t>
      </w:r>
      <w:r w:rsidR="00EA1460" w:rsidRPr="00EA1460">
        <w:rPr>
          <w:rFonts w:ascii="Times New Roman" w:hAnsi="Times New Roman" w:cs="Times New Roman" w:hint="eastAsia"/>
          <w:sz w:val="28"/>
          <w:szCs w:val="28"/>
        </w:rPr>
        <w:t>uyang</w:t>
      </w:r>
      <w:r w:rsidR="00C83BA5" w:rsidRPr="00E17A78">
        <w:rPr>
          <w:rStyle w:val="SonnotBavurusu"/>
          <w:szCs w:val="21"/>
        </w:rPr>
        <w:endnoteReference w:id="2"/>
      </w:r>
      <w:r w:rsidR="00C83BA5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="00C83BA5" w:rsidRPr="00EA1460">
        <w:rPr>
          <w:rFonts w:ascii="Times New Roman" w:hAnsi="Times New Roman" w:cs="Times New Roman" w:hint="eastAsia"/>
          <w:sz w:val="32"/>
          <w:szCs w:val="32"/>
        </w:rPr>
        <w:t>Laetitia</w:t>
      </w:r>
      <w:r w:rsidR="001521A5">
        <w:rPr>
          <w:rFonts w:ascii="Times New Roman" w:hAnsi="Times New Roman" w:cs="Times New Roman"/>
          <w:sz w:val="32"/>
          <w:szCs w:val="32"/>
        </w:rPr>
        <w:t xml:space="preserve"> </w:t>
      </w:r>
      <w:r w:rsidR="00C83BA5" w:rsidRPr="00EA1460">
        <w:rPr>
          <w:rFonts w:ascii="Times New Roman" w:hAnsi="Times New Roman" w:cs="Times New Roman" w:hint="eastAsia"/>
          <w:sz w:val="32"/>
          <w:szCs w:val="32"/>
        </w:rPr>
        <w:t>Paule</w:t>
      </w:r>
      <w:r w:rsidR="001521A5">
        <w:rPr>
          <w:rFonts w:ascii="Times New Roman" w:hAnsi="Times New Roman" w:cs="Times New Roman"/>
          <w:sz w:val="32"/>
          <w:szCs w:val="32"/>
        </w:rPr>
        <w:t xml:space="preserve"> </w:t>
      </w:r>
      <w:r w:rsidR="00C83BA5" w:rsidRPr="00EA1460">
        <w:rPr>
          <w:rFonts w:ascii="Times New Roman" w:hAnsi="Times New Roman" w:cs="Times New Roman" w:hint="eastAsia"/>
          <w:sz w:val="32"/>
          <w:szCs w:val="32"/>
        </w:rPr>
        <w:t>S</w:t>
      </w:r>
      <w:r w:rsidR="00C83BA5">
        <w:rPr>
          <w:rFonts w:ascii="Times New Roman" w:hAnsi="Times New Roman" w:cs="Times New Roman" w:hint="eastAsia"/>
          <w:sz w:val="32"/>
          <w:szCs w:val="32"/>
        </w:rPr>
        <w:t>okeng</w:t>
      </w:r>
      <w:r w:rsidR="001521A5">
        <w:rPr>
          <w:rFonts w:ascii="Times New Roman" w:hAnsi="Times New Roman" w:cs="Times New Roman"/>
          <w:sz w:val="32"/>
          <w:szCs w:val="32"/>
        </w:rPr>
        <w:t xml:space="preserve"> </w:t>
      </w:r>
      <w:r w:rsidR="00C83BA5" w:rsidRPr="00EA1460">
        <w:rPr>
          <w:rFonts w:ascii="Times New Roman" w:hAnsi="Times New Roman" w:cs="Times New Roman" w:hint="eastAsia"/>
          <w:sz w:val="32"/>
          <w:szCs w:val="32"/>
        </w:rPr>
        <w:t>D</w:t>
      </w:r>
      <w:r w:rsidR="00C83BA5">
        <w:rPr>
          <w:rFonts w:ascii="Times New Roman" w:hAnsi="Times New Roman" w:cs="Times New Roman" w:hint="eastAsia"/>
          <w:sz w:val="32"/>
          <w:szCs w:val="32"/>
        </w:rPr>
        <w:t>ongfack</w:t>
      </w:r>
      <w:r w:rsidR="00C83BA5" w:rsidRPr="00E17A78">
        <w:rPr>
          <w:rStyle w:val="SonnotBavurusu"/>
          <w:szCs w:val="21"/>
        </w:rPr>
        <w:endnoteReference w:id="3"/>
      </w:r>
      <w:r w:rsidR="00C83BA5" w:rsidRPr="00E17A78">
        <w:rPr>
          <w:rFonts w:ascii="Times New Roman" w:hAnsi="Times New Roman" w:cs="Times New Roman" w:hint="eastAsia"/>
          <w:b/>
          <w:szCs w:val="21"/>
        </w:rPr>
        <w:t>*</w:t>
      </w:r>
    </w:p>
    <w:p w:rsidR="009D797D" w:rsidRPr="009F21B1" w:rsidRDefault="009D797D" w:rsidP="009D797D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:rsidR="00D26275" w:rsidRDefault="00D26275"/>
    <w:sectPr w:rsidR="00D26275" w:rsidSect="0055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64" w:rsidRDefault="00681564" w:rsidP="009D797D">
      <w:r>
        <w:separator/>
      </w:r>
    </w:p>
  </w:endnote>
  <w:endnote w:type="continuationSeparator" w:id="1">
    <w:p w:rsidR="00681564" w:rsidRDefault="00681564" w:rsidP="009D797D">
      <w:r>
        <w:continuationSeparator/>
      </w:r>
    </w:p>
  </w:endnote>
  <w:endnote w:id="2">
    <w:p w:rsidR="00C83BA5" w:rsidRPr="00EA1460" w:rsidRDefault="00C83BA5" w:rsidP="00EA1460">
      <w:pPr>
        <w:ind w:left="210" w:hangingChars="100" w:hanging="210"/>
        <w:rPr>
          <w:rFonts w:ascii="Times New Roman" w:hAnsi="Times New Roman" w:cs="Times New Roman"/>
          <w:i/>
          <w:szCs w:val="21"/>
        </w:rPr>
      </w:pPr>
      <w:r>
        <w:rPr>
          <w:rStyle w:val="SonnotBavurusu"/>
        </w:rPr>
        <w:endnoteRef/>
      </w:r>
      <w:r w:rsidRPr="00EA1460">
        <w:rPr>
          <w:rFonts w:ascii="Times New Roman" w:hAnsi="Times New Roman" w:cs="Times New Roman" w:hint="eastAsia"/>
          <w:szCs w:val="21"/>
        </w:rPr>
        <w:t>Huazhong University of Science and Technology, School of Economics</w:t>
      </w:r>
      <w:r>
        <w:rPr>
          <w:rFonts w:ascii="Times New Roman" w:hAnsi="Times New Roman" w:cs="Times New Roman" w:hint="eastAsia"/>
          <w:i/>
          <w:szCs w:val="21"/>
        </w:rPr>
        <w:t>.</w:t>
      </w:r>
      <w:r w:rsidRPr="00EA1460">
        <w:rPr>
          <w:rFonts w:ascii="Times New Roman" w:hAnsi="Times New Roman" w:cs="Times New Roman" w:hint="eastAsia"/>
          <w:szCs w:val="21"/>
        </w:rPr>
        <w:t xml:space="preserve">Email: </w:t>
      </w:r>
      <w:r>
        <w:rPr>
          <w:rFonts w:ascii="Times New Roman" w:hAnsi="Times New Roman" w:hint="eastAsia"/>
        </w:rPr>
        <w:t>ouyanghb@126.com</w:t>
      </w:r>
    </w:p>
  </w:endnote>
  <w:endnote w:id="3">
    <w:p w:rsidR="00C83BA5" w:rsidRDefault="00C83BA5" w:rsidP="00EA1460">
      <w:pPr>
        <w:ind w:left="210" w:hangingChars="100" w:hanging="210"/>
        <w:rPr>
          <w:rFonts w:ascii="Times New Roman" w:hAnsi="Times New Roman"/>
        </w:rPr>
      </w:pPr>
      <w:r>
        <w:rPr>
          <w:rStyle w:val="SonnotBavurusu"/>
        </w:rPr>
        <w:endnoteRef/>
      </w:r>
      <w:r w:rsidRPr="00EA1460">
        <w:rPr>
          <w:rFonts w:ascii="Times New Roman" w:hAnsi="Times New Roman" w:cs="Times New Roman" w:hint="eastAsia"/>
          <w:szCs w:val="21"/>
        </w:rPr>
        <w:t>Huazhong University of Science and Technology, School of Economics</w:t>
      </w:r>
      <w:r>
        <w:rPr>
          <w:rFonts w:ascii="Times New Roman" w:hAnsi="Times New Roman" w:cs="Times New Roman" w:hint="eastAsia"/>
          <w:szCs w:val="21"/>
        </w:rPr>
        <w:t xml:space="preserve">. Email: </w:t>
      </w:r>
      <w:r>
        <w:rPr>
          <w:rFonts w:ascii="Times New Roman" w:hAnsi="Times New Roman" w:hint="eastAsia"/>
        </w:rPr>
        <w:t>laetitia.sokeng@gmail.com*</w:t>
      </w:r>
    </w:p>
    <w:p w:rsidR="00C83BA5" w:rsidRDefault="00C83BA5" w:rsidP="00EA1460">
      <w:pPr>
        <w:ind w:left="210" w:hangingChars="100" w:hanging="210"/>
        <w:rPr>
          <w:rFonts w:ascii="Times New Roman" w:hAnsi="Times New Roman"/>
        </w:rPr>
      </w:pPr>
    </w:p>
    <w:p w:rsidR="00C83BA5" w:rsidRDefault="00C83BA5" w:rsidP="00EA1460">
      <w:pPr>
        <w:ind w:left="210" w:hangingChars="100" w:hanging="210"/>
        <w:rPr>
          <w:rFonts w:ascii="Times New Roman" w:hAnsi="Times New Roman"/>
        </w:rPr>
      </w:pPr>
    </w:p>
    <w:p w:rsidR="00C83BA5" w:rsidRPr="009E3E9F" w:rsidRDefault="00C83BA5" w:rsidP="00C83BA5">
      <w:pPr>
        <w:spacing w:line="360" w:lineRule="auto"/>
        <w:ind w:firstLine="420"/>
        <w:rPr>
          <w:rFonts w:ascii="Times New Roman" w:hAnsi="Times New Roman" w:cs="Times New Roman"/>
          <w:b/>
          <w:sz w:val="22"/>
        </w:rPr>
      </w:pPr>
      <w:r w:rsidRPr="009E3E9F">
        <w:rPr>
          <w:rFonts w:ascii="Times New Roman" w:hAnsi="Times New Roman" w:cs="Times New Roman" w:hint="eastAsia"/>
          <w:b/>
          <w:sz w:val="22"/>
        </w:rPr>
        <w:t>Abstract</w:t>
      </w:r>
    </w:p>
    <w:p w:rsidR="00C83BA5" w:rsidRPr="00922662" w:rsidRDefault="00C83BA5" w:rsidP="00C83BA5">
      <w:pPr>
        <w:ind w:firstLine="420"/>
        <w:rPr>
          <w:rFonts w:ascii="Times New Roman" w:hAnsi="Times New Roman" w:cs="Times New Roman"/>
          <w:sz w:val="20"/>
          <w:szCs w:val="20"/>
        </w:rPr>
      </w:pPr>
      <w:r w:rsidRPr="00922662">
        <w:rPr>
          <w:rFonts w:ascii="Times New Roman" w:hAnsi="Times New Roman" w:cs="Times New Roman"/>
          <w:sz w:val="20"/>
          <w:szCs w:val="20"/>
        </w:rPr>
        <w:t xml:space="preserve">In 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contrast to the first </w:t>
      </w:r>
      <w:r w:rsidRPr="00922662">
        <w:rPr>
          <w:rFonts w:ascii="Times New Roman" w:hAnsi="Times New Roman" w:cs="Times New Roman"/>
          <w:sz w:val="20"/>
          <w:szCs w:val="20"/>
        </w:rPr>
        <w:t>Optimum Currency Area (OCA) theory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 which was mostly about preventing currency</w:t>
      </w:r>
      <w:r w:rsidRPr="00922662">
        <w:rPr>
          <w:rFonts w:ascii="Times New Roman" w:hAnsi="Times New Roman" w:cs="Times New Roman"/>
          <w:sz w:val="20"/>
          <w:szCs w:val="20"/>
        </w:rPr>
        <w:t xml:space="preserve"> areas’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 exposure to asymmetric shocks, the second model introduced by Robert A. </w:t>
      </w:r>
      <w:r w:rsidRPr="00922662">
        <w:rPr>
          <w:rFonts w:ascii="Times New Roman" w:hAnsi="Times New Roman" w:cs="Times New Roman"/>
          <w:sz w:val="20"/>
          <w:szCs w:val="20"/>
        </w:rPr>
        <w:t>Mundell (1973) focuses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 on risk sharing across member states when facing adverse macroeconomic shocks. </w:t>
      </w:r>
      <w:r w:rsidRPr="00922662">
        <w:rPr>
          <w:rFonts w:ascii="Times New Roman" w:hAnsi="Times New Roman" w:cs="Times New Roman"/>
          <w:sz w:val="20"/>
          <w:szCs w:val="20"/>
        </w:rPr>
        <w:t xml:space="preserve">This paper 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explores how risk is shared across the six member states of the </w:t>
      </w:r>
      <w:r w:rsidRPr="00922662">
        <w:rPr>
          <w:rFonts w:ascii="Times New Roman" w:hAnsi="Times New Roman" w:cs="Times New Roman"/>
          <w:sz w:val="20"/>
          <w:szCs w:val="20"/>
        </w:rPr>
        <w:t xml:space="preserve">Central African Economic and Monetary Community (CEMAC). Using dynamic panel VAR, we </w:t>
      </w:r>
      <w:r w:rsidRPr="00922662">
        <w:rPr>
          <w:rFonts w:ascii="Times New Roman" w:hAnsi="Times New Roman" w:cs="Times New Roman" w:hint="eastAsia"/>
          <w:sz w:val="20"/>
          <w:szCs w:val="20"/>
        </w:rPr>
        <w:t>measure disposable</w:t>
      </w:r>
      <w:r w:rsidRPr="00922662">
        <w:rPr>
          <w:rFonts w:ascii="Times New Roman" w:hAnsi="Times New Roman" w:cs="Times New Roman"/>
          <w:sz w:val="20"/>
          <w:szCs w:val="20"/>
        </w:rPr>
        <w:t xml:space="preserve"> income and consumption smoothing of negative output shocks. We find that more than 72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 percent</w:t>
      </w:r>
      <w:r w:rsidRPr="00922662">
        <w:rPr>
          <w:rFonts w:ascii="Times New Roman" w:hAnsi="Times New Roman" w:cs="Times New Roman"/>
          <w:sz w:val="20"/>
          <w:szCs w:val="20"/>
        </w:rPr>
        <w:t xml:space="preserve"> of GDP idiosyncratic shocks remain unsmoothed in the case of</w:t>
      </w:r>
      <w:r w:rsidRPr="00922662">
        <w:rPr>
          <w:rFonts w:ascii="Times New Roman" w:hAnsi="Times New Roman" w:cs="Times New Roman" w:hint="eastAsia"/>
          <w:sz w:val="20"/>
          <w:szCs w:val="20"/>
        </w:rPr>
        <w:t xml:space="preserve"> the </w:t>
      </w:r>
      <w:r w:rsidRPr="00922662">
        <w:rPr>
          <w:rFonts w:ascii="Times New Roman" w:hAnsi="Times New Roman" w:cs="Times New Roman"/>
          <w:sz w:val="20"/>
          <w:szCs w:val="20"/>
        </w:rPr>
        <w:t>C</w:t>
      </w:r>
      <w:r w:rsidRPr="00922662">
        <w:rPr>
          <w:rFonts w:ascii="Times New Roman" w:hAnsi="Times New Roman" w:cs="Times New Roman" w:hint="eastAsia"/>
          <w:sz w:val="20"/>
          <w:szCs w:val="20"/>
        </w:rPr>
        <w:t>entral African currency area from 1986 to 2018</w:t>
      </w:r>
      <w:r w:rsidRPr="00922662">
        <w:rPr>
          <w:rFonts w:ascii="Times New Roman" w:hAnsi="Times New Roman" w:cs="Times New Roman"/>
          <w:sz w:val="20"/>
          <w:szCs w:val="20"/>
        </w:rPr>
        <w:t>.</w:t>
      </w:r>
    </w:p>
    <w:p w:rsidR="00C83BA5" w:rsidRPr="00922662" w:rsidRDefault="00C83BA5" w:rsidP="00C83BA5">
      <w:pPr>
        <w:ind w:firstLine="420"/>
        <w:rPr>
          <w:rFonts w:ascii="Times New Roman" w:hAnsi="Times New Roman" w:cs="Times New Roman"/>
          <w:sz w:val="20"/>
          <w:szCs w:val="20"/>
        </w:rPr>
      </w:pPr>
      <w:r w:rsidRPr="00922662">
        <w:rPr>
          <w:rFonts w:ascii="Times New Roman" w:eastAsia="SimSun" w:hAnsi="Times New Roman" w:cs="Times New Roman"/>
          <w:b/>
          <w:sz w:val="20"/>
          <w:szCs w:val="20"/>
        </w:rPr>
        <w:t xml:space="preserve">Keywords: </w:t>
      </w:r>
      <w:r w:rsidRPr="00922662">
        <w:rPr>
          <w:rFonts w:ascii="Times New Roman" w:hAnsi="Times New Roman" w:cs="Times New Roman"/>
          <w:sz w:val="20"/>
          <w:szCs w:val="20"/>
        </w:rPr>
        <w:t>Optimal Currency Area, International Risk-Sharing, Dynamic Panel VAR, Fiscal Consolidation, Currency devaluation, Shock Smoothing.</w:t>
      </w:r>
    </w:p>
    <w:p w:rsidR="00C83BA5" w:rsidRPr="0004430B" w:rsidRDefault="00C83BA5" w:rsidP="00C83BA5">
      <w:pPr>
        <w:ind w:firstLine="420"/>
        <w:rPr>
          <w:rFonts w:ascii="Times New Roman" w:hAnsi="Times New Roman" w:cs="Times New Roman"/>
          <w:sz w:val="20"/>
          <w:szCs w:val="20"/>
        </w:rPr>
      </w:pPr>
      <w:r w:rsidRPr="0004430B">
        <w:rPr>
          <w:rFonts w:ascii="Times New Roman" w:eastAsia="SimSun" w:hAnsi="Times New Roman" w:cs="Times New Roman"/>
          <w:b/>
          <w:sz w:val="20"/>
          <w:szCs w:val="20"/>
        </w:rPr>
        <w:t>JEL Class</w:t>
      </w:r>
      <w:r w:rsidRPr="0004430B">
        <w:rPr>
          <w:rFonts w:ascii="Times New Roman" w:eastAsia="SimSun" w:hAnsi="Times New Roman" w:cs="Times New Roman" w:hint="eastAsia"/>
          <w:b/>
          <w:sz w:val="20"/>
          <w:szCs w:val="20"/>
        </w:rPr>
        <w:t>.</w:t>
      </w:r>
      <w:r w:rsidRPr="0004430B">
        <w:rPr>
          <w:rFonts w:ascii="Times New Roman" w:eastAsia="SimSun" w:hAnsi="Times New Roman" w:cs="Times New Roman"/>
          <w:b/>
          <w:sz w:val="20"/>
          <w:szCs w:val="20"/>
        </w:rPr>
        <w:t xml:space="preserve">: </w:t>
      </w:r>
      <w:r w:rsidRPr="0004430B">
        <w:rPr>
          <w:rFonts w:ascii="Times New Roman" w:hAnsi="Times New Roman" w:cs="Times New Roman"/>
          <w:sz w:val="20"/>
          <w:szCs w:val="20"/>
        </w:rPr>
        <w:t>C32,E41, E21, F32, F45</w:t>
      </w:r>
    </w:p>
    <w:p w:rsidR="00C83BA5" w:rsidRPr="00C83BA5" w:rsidRDefault="00C83BA5" w:rsidP="00EA1460">
      <w:pPr>
        <w:ind w:left="210" w:hangingChars="100" w:hanging="210"/>
      </w:pP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64" w:rsidRDefault="00681564" w:rsidP="009D797D">
      <w:r>
        <w:separator/>
      </w:r>
    </w:p>
  </w:footnote>
  <w:footnote w:type="continuationSeparator" w:id="1">
    <w:p w:rsidR="00681564" w:rsidRDefault="00681564" w:rsidP="009D7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710"/>
    <w:rsid w:val="00137DEB"/>
    <w:rsid w:val="001521A5"/>
    <w:rsid w:val="00167BDA"/>
    <w:rsid w:val="00554D39"/>
    <w:rsid w:val="00601CF0"/>
    <w:rsid w:val="00681564"/>
    <w:rsid w:val="00825D60"/>
    <w:rsid w:val="008D0D46"/>
    <w:rsid w:val="009D797D"/>
    <w:rsid w:val="00A327F9"/>
    <w:rsid w:val="00A76321"/>
    <w:rsid w:val="00AD679C"/>
    <w:rsid w:val="00C83BA5"/>
    <w:rsid w:val="00CE736E"/>
    <w:rsid w:val="00D26275"/>
    <w:rsid w:val="00D9199D"/>
    <w:rsid w:val="00EA1460"/>
    <w:rsid w:val="00F30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7D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9D797D"/>
    <w:pPr>
      <w:widowControl/>
      <w:jc w:val="left"/>
    </w:pPr>
    <w:rPr>
      <w:rFonts w:ascii="Calibri" w:eastAsia="DengXian" w:hAnsi="Calibri" w:cs="Times New Roman"/>
      <w:kern w:val="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D797D"/>
    <w:rPr>
      <w:rFonts w:ascii="Calibri" w:eastAsia="DengXian" w:hAnsi="Calibri" w:cs="Times New Roman"/>
      <w:kern w:val="0"/>
      <w:sz w:val="20"/>
      <w:szCs w:val="20"/>
    </w:rPr>
  </w:style>
  <w:style w:type="character" w:styleId="DipnotBavurusu">
    <w:name w:val="footnote reference"/>
    <w:unhideWhenUsed/>
    <w:rsid w:val="009D797D"/>
    <w:rPr>
      <w:rFonts w:ascii="Times New Roman" w:hAnsi="Times New Roman" w:cs="Times New Roman" w:hint="default"/>
      <w:strike w:val="0"/>
      <w:dstrike w:val="0"/>
      <w:u w:val="none"/>
      <w:effect w:val="none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83BA5"/>
    <w:pPr>
      <w:snapToGrid w:val="0"/>
      <w:jc w:val="left"/>
    </w:p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83BA5"/>
  </w:style>
  <w:style w:type="character" w:styleId="SonnotBavurusu">
    <w:name w:val="endnote reference"/>
    <w:basedOn w:val="VarsaylanParagrafYazTipi"/>
    <w:uiPriority w:val="99"/>
    <w:semiHidden/>
    <w:unhideWhenUsed/>
    <w:rsid w:val="00C83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7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D797D"/>
    <w:pPr>
      <w:widowControl/>
      <w:jc w:val="left"/>
    </w:pPr>
    <w:rPr>
      <w:rFonts w:ascii="Calibri" w:eastAsia="DengXian" w:hAnsi="Calibri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797D"/>
    <w:rPr>
      <w:rFonts w:ascii="Calibri" w:eastAsia="DengXian" w:hAnsi="Calibri" w:cs="Times New Roman"/>
      <w:kern w:val="0"/>
      <w:sz w:val="20"/>
      <w:szCs w:val="20"/>
    </w:rPr>
  </w:style>
  <w:style w:type="character" w:styleId="FootnoteReference">
    <w:name w:val="footnote reference"/>
    <w:unhideWhenUsed/>
    <w:rsid w:val="009D797D"/>
    <w:rPr>
      <w:rFonts w:ascii="Times New Roman" w:hAnsi="Times New Roman" w:cs="Times New Roman" w:hint="default"/>
      <w:strike w:val="0"/>
      <w:dstrike w:val="0"/>
      <w:u w:val="none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3BA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3BA5"/>
  </w:style>
  <w:style w:type="character" w:styleId="EndnoteReference">
    <w:name w:val="endnote reference"/>
    <w:basedOn w:val="DefaultParagraphFont"/>
    <w:uiPriority w:val="99"/>
    <w:semiHidden/>
    <w:unhideWhenUsed/>
    <w:rsid w:val="00C83B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</dc:creator>
  <cp:lastModifiedBy>Bilal</cp:lastModifiedBy>
  <cp:revision>2</cp:revision>
  <dcterms:created xsi:type="dcterms:W3CDTF">2020-06-12T11:51:00Z</dcterms:created>
  <dcterms:modified xsi:type="dcterms:W3CDTF">2020-06-12T11:51:00Z</dcterms:modified>
</cp:coreProperties>
</file>