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24B" w:rsidRPr="0011414F" w:rsidRDefault="008E4BC8" w:rsidP="00FA1450">
      <w:pPr>
        <w:adjustRightInd w:val="0"/>
        <w:snapToGrid w:val="0"/>
        <w:jc w:val="center"/>
        <w:rPr>
          <w:rFonts w:ascii="Times New Roman" w:eastAsia="PMingLiU" w:hAnsi="Times New Roman" w:cs="Times New Roman"/>
          <w:b/>
          <w:sz w:val="32"/>
          <w:szCs w:val="32"/>
        </w:rPr>
      </w:pPr>
      <w:r w:rsidRPr="0011414F">
        <w:rPr>
          <w:rFonts w:ascii="Times New Roman" w:eastAsia="PMingLiU" w:hAnsi="Times New Roman" w:cs="Times New Roman" w:hint="eastAsia"/>
          <w:b/>
          <w:sz w:val="32"/>
          <w:szCs w:val="32"/>
        </w:rPr>
        <w:t xml:space="preserve">AHP </w:t>
      </w:r>
      <w:r w:rsidR="002D2F13" w:rsidRPr="0011414F">
        <w:rPr>
          <w:rFonts w:ascii="Times New Roman" w:eastAsia="PMingLiU" w:hAnsi="Times New Roman" w:cs="Times New Roman"/>
          <w:b/>
          <w:sz w:val="32"/>
          <w:szCs w:val="32"/>
        </w:rPr>
        <w:t>Analysis</w:t>
      </w:r>
      <w:r w:rsidRPr="0011414F">
        <w:rPr>
          <w:rFonts w:ascii="Times New Roman" w:eastAsia="PMingLiU" w:hAnsi="Times New Roman" w:cs="Times New Roman" w:hint="eastAsia"/>
          <w:b/>
          <w:sz w:val="32"/>
          <w:szCs w:val="32"/>
        </w:rPr>
        <w:t xml:space="preserve"> o</w:t>
      </w:r>
      <w:r w:rsidR="003517BE" w:rsidRPr="0011414F">
        <w:rPr>
          <w:rFonts w:ascii="Times New Roman" w:eastAsia="PMingLiU" w:hAnsi="Times New Roman" w:cs="Times New Roman"/>
          <w:b/>
          <w:sz w:val="32"/>
          <w:szCs w:val="32"/>
        </w:rPr>
        <w:t>f</w:t>
      </w:r>
      <w:r w:rsidRPr="0011414F">
        <w:rPr>
          <w:rFonts w:ascii="Times New Roman" w:eastAsia="PMingLiU" w:hAnsi="Times New Roman" w:cs="Times New Roman" w:hint="eastAsia"/>
          <w:b/>
          <w:sz w:val="32"/>
          <w:szCs w:val="32"/>
        </w:rPr>
        <w:t xml:space="preserve"> Classifying and Positioning the </w:t>
      </w:r>
      <w:r w:rsidRPr="0011414F">
        <w:rPr>
          <w:rFonts w:ascii="Times New Roman" w:eastAsia="PMingLiU" w:hAnsi="Times New Roman" w:cs="Times New Roman"/>
          <w:b/>
          <w:sz w:val="32"/>
          <w:szCs w:val="32"/>
        </w:rPr>
        <w:t>Crucial Influential Factors</w:t>
      </w:r>
      <w:r w:rsidR="000D51E4" w:rsidRPr="0011414F">
        <w:rPr>
          <w:rFonts w:ascii="Times New Roman" w:eastAsia="PMingLiU" w:hAnsi="Times New Roman" w:cs="Times New Roman"/>
          <w:b/>
          <w:sz w:val="32"/>
          <w:szCs w:val="32"/>
        </w:rPr>
        <w:t xml:space="preserve"> of Brand Establishment </w:t>
      </w:r>
      <w:r w:rsidRPr="0011414F">
        <w:rPr>
          <w:rFonts w:ascii="Times New Roman" w:eastAsia="PMingLiU" w:hAnsi="Times New Roman" w:cs="Times New Roman"/>
          <w:b/>
          <w:sz w:val="32"/>
          <w:szCs w:val="32"/>
        </w:rPr>
        <w:t xml:space="preserve">in </w:t>
      </w:r>
      <w:r w:rsidR="00746B2F" w:rsidRPr="0011414F">
        <w:rPr>
          <w:rFonts w:ascii="Times New Roman" w:eastAsia="PMingLiU" w:hAnsi="Times New Roman" w:cs="Times New Roman"/>
          <w:b/>
          <w:sz w:val="32"/>
          <w:szCs w:val="32"/>
        </w:rPr>
        <w:t xml:space="preserve">the </w:t>
      </w:r>
      <w:r w:rsidRPr="0011414F">
        <w:rPr>
          <w:rFonts w:ascii="Times New Roman" w:eastAsia="PMingLiU" w:hAnsi="Times New Roman" w:cs="Times New Roman"/>
          <w:b/>
          <w:sz w:val="32"/>
          <w:szCs w:val="32"/>
        </w:rPr>
        <w:t xml:space="preserve">Semiconductor </w:t>
      </w:r>
      <w:r w:rsidR="000D51E4" w:rsidRPr="0011414F">
        <w:rPr>
          <w:rFonts w:ascii="Times New Roman" w:eastAsia="PMingLiU" w:hAnsi="Times New Roman" w:cs="Times New Roman"/>
          <w:b/>
          <w:sz w:val="32"/>
          <w:szCs w:val="32"/>
        </w:rPr>
        <w:t>Industry</w:t>
      </w:r>
    </w:p>
    <w:p w:rsidR="004244BC" w:rsidRPr="0011414F" w:rsidRDefault="004244BC" w:rsidP="00FA1450">
      <w:pPr>
        <w:adjustRightInd w:val="0"/>
        <w:snapToGrid w:val="0"/>
        <w:jc w:val="center"/>
        <w:rPr>
          <w:rFonts w:ascii="Times New Roman" w:eastAsia="宋体" w:hAnsi="Times New Roman" w:cs="Times New Roman"/>
          <w:b/>
          <w:sz w:val="22"/>
          <w:lang w:val="es-MX"/>
        </w:rPr>
      </w:pPr>
      <w:r w:rsidRPr="0011414F">
        <w:rPr>
          <w:rFonts w:ascii="Times New Roman" w:eastAsia="宋体" w:hAnsi="Times New Roman" w:cs="Times New Roman"/>
          <w:sz w:val="22"/>
          <w:vertAlign w:val="superscript"/>
          <w:lang w:val="es-MX"/>
        </w:rPr>
        <w:t>a</w:t>
      </w:r>
      <w:r w:rsidRPr="0011414F">
        <w:rPr>
          <w:rFonts w:ascii="Times New Roman" w:eastAsia="宋体" w:hAnsi="Times New Roman" w:cs="Times New Roman"/>
          <w:b/>
          <w:sz w:val="22"/>
          <w:lang w:val="es-MX"/>
        </w:rPr>
        <w:t>Austin Kingson (FAN, Chih-Min);</w:t>
      </w:r>
      <w:r w:rsidRPr="0011414F">
        <w:rPr>
          <w:rFonts w:ascii="Times New Roman" w:eastAsia="宋体" w:hAnsi="Times New Roman" w:cs="Times New Roman"/>
          <w:b/>
          <w:sz w:val="22"/>
          <w:vertAlign w:val="superscript"/>
          <w:lang w:val="es-MX"/>
        </w:rPr>
        <w:t xml:space="preserve">  </w:t>
      </w:r>
      <w:r w:rsidRPr="0011414F">
        <w:rPr>
          <w:rFonts w:ascii="Times New Roman" w:eastAsia="宋体" w:hAnsi="Times New Roman" w:cs="Times New Roman"/>
          <w:sz w:val="22"/>
          <w:vertAlign w:val="superscript"/>
          <w:lang w:val="es-MX"/>
        </w:rPr>
        <w:t>b</w:t>
      </w:r>
      <w:r w:rsidRPr="0011414F">
        <w:rPr>
          <w:rFonts w:ascii="Times New Roman" w:eastAsia="宋体" w:hAnsi="Times New Roman" w:cs="Times New Roman"/>
          <w:b/>
          <w:sz w:val="22"/>
          <w:lang w:val="es-MX"/>
        </w:rPr>
        <w:t>LAI, Wen-Hsiang</w:t>
      </w:r>
    </w:p>
    <w:p w:rsidR="004244BC" w:rsidRPr="0011414F" w:rsidRDefault="004244BC" w:rsidP="00FA1450">
      <w:pPr>
        <w:adjustRightInd w:val="0"/>
        <w:snapToGrid w:val="0"/>
        <w:jc w:val="center"/>
        <w:rPr>
          <w:rFonts w:ascii="Times New Roman" w:eastAsia="PMingLiU" w:hAnsi="Times New Roman" w:cs="Times New Roman"/>
          <w:sz w:val="22"/>
        </w:rPr>
      </w:pPr>
      <w:r w:rsidRPr="0011414F">
        <w:rPr>
          <w:rFonts w:ascii="Times New Roman" w:eastAsia="PMingLiU" w:hAnsi="Times New Roman" w:cs="Times New Roman"/>
          <w:sz w:val="22"/>
          <w:vertAlign w:val="superscript"/>
          <w:lang w:val="es-MX"/>
        </w:rPr>
        <w:t>a</w:t>
      </w:r>
      <w:bookmarkStart w:id="0" w:name="OLE_LINK3"/>
      <w:bookmarkStart w:id="1" w:name="OLE_LINK5"/>
      <w:r w:rsidRPr="0011414F">
        <w:rPr>
          <w:rFonts w:ascii="Times New Roman" w:eastAsia="PMingLiU" w:hAnsi="Times New Roman" w:cs="Times New Roman"/>
          <w:sz w:val="22"/>
          <w:lang w:val="es-MX"/>
        </w:rPr>
        <w:t>Ph.D. Program of Business</w:t>
      </w:r>
      <w:bookmarkEnd w:id="0"/>
      <w:bookmarkEnd w:id="1"/>
      <w:r w:rsidRPr="0011414F">
        <w:rPr>
          <w:rFonts w:ascii="Times New Roman" w:eastAsia="PMingLiU" w:hAnsi="Times New Roman" w:cs="Times New Roman"/>
          <w:sz w:val="22"/>
          <w:lang w:val="es-MX"/>
        </w:rPr>
        <w:t>, Feng Chia University, Taiwan</w:t>
      </w:r>
    </w:p>
    <w:p w:rsidR="004244BC" w:rsidRPr="0011414F" w:rsidRDefault="004244BC" w:rsidP="00FA1450">
      <w:pPr>
        <w:adjustRightInd w:val="0"/>
        <w:snapToGrid w:val="0"/>
        <w:jc w:val="center"/>
        <w:rPr>
          <w:rFonts w:ascii="Times New Roman" w:eastAsia="PMingLiU" w:hAnsi="Times New Roman" w:cs="Times New Roman"/>
          <w:sz w:val="22"/>
          <w:lang w:val="es-MX"/>
        </w:rPr>
      </w:pPr>
      <w:r w:rsidRPr="0011414F">
        <w:rPr>
          <w:rFonts w:ascii="Times New Roman" w:eastAsia="PMingLiU" w:hAnsi="Times New Roman" w:cs="Times New Roman"/>
          <w:sz w:val="22"/>
          <w:vertAlign w:val="superscript"/>
          <w:lang w:val="es-MX"/>
        </w:rPr>
        <w:t>b</w:t>
      </w:r>
      <w:r w:rsidRPr="0011414F">
        <w:rPr>
          <w:rFonts w:ascii="Times New Roman" w:eastAsia="PMingLiU" w:hAnsi="Times New Roman" w:cs="Times New Roman"/>
          <w:sz w:val="22"/>
          <w:lang w:val="es-MX"/>
        </w:rPr>
        <w:t>Department of Marketing, Feng Chia University, Taiwan</w:t>
      </w:r>
    </w:p>
    <w:p w:rsidR="004244BC" w:rsidRPr="009A09BD" w:rsidRDefault="004244BC" w:rsidP="00FA1450">
      <w:pPr>
        <w:adjustRightInd w:val="0"/>
        <w:snapToGrid w:val="0"/>
        <w:jc w:val="center"/>
        <w:rPr>
          <w:rFonts w:ascii="Times New Roman" w:eastAsia="PMingLiU" w:hAnsi="Times New Roman" w:cs="Times New Roman"/>
          <w:color w:val="FF0000"/>
          <w:szCs w:val="24"/>
          <w:lang w:val="es-MX"/>
        </w:rPr>
      </w:pPr>
    </w:p>
    <w:p w:rsidR="00B4024B" w:rsidRPr="00E2559C" w:rsidRDefault="00B4024B" w:rsidP="00FA1450">
      <w:pPr>
        <w:adjustRightInd w:val="0"/>
        <w:snapToGrid w:val="0"/>
        <w:jc w:val="both"/>
        <w:rPr>
          <w:rFonts w:ascii="Times New Roman" w:eastAsia="PMingLiU" w:hAnsi="Times New Roman" w:cs="Times New Roman"/>
          <w:b/>
          <w:sz w:val="20"/>
          <w:szCs w:val="20"/>
          <w:lang w:val="es-MX"/>
        </w:rPr>
      </w:pPr>
      <w:bookmarkStart w:id="2" w:name="OLE_LINK2"/>
      <w:bookmarkStart w:id="3" w:name="OLE_LINK4"/>
      <w:bookmarkStart w:id="4" w:name="OLE_LINK12"/>
      <w:r w:rsidRPr="00E2559C">
        <w:rPr>
          <w:rFonts w:ascii="Times New Roman" w:eastAsia="PMingLiU" w:hAnsi="Times New Roman" w:cs="Times New Roman"/>
          <w:b/>
          <w:sz w:val="20"/>
          <w:szCs w:val="20"/>
          <w:lang w:val="es-MX"/>
        </w:rPr>
        <w:t>Abstract</w:t>
      </w:r>
    </w:p>
    <w:bookmarkEnd w:id="2"/>
    <w:bookmarkEnd w:id="3"/>
    <w:p w:rsidR="00BC7AFA" w:rsidRPr="00E2559C" w:rsidRDefault="00BC7AFA" w:rsidP="00BC7AFA">
      <w:pPr>
        <w:adjustRightInd w:val="0"/>
        <w:snapToGrid w:val="0"/>
        <w:jc w:val="both"/>
        <w:rPr>
          <w:rFonts w:ascii="Times New Roman" w:eastAsia="PMingLiU" w:hAnsi="Times New Roman" w:cs="Times New Roman"/>
          <w:sz w:val="20"/>
          <w:szCs w:val="20"/>
          <w:lang w:val="es-MX"/>
        </w:rPr>
      </w:pPr>
      <w:r w:rsidRPr="00E2559C">
        <w:rPr>
          <w:rFonts w:ascii="Times New Roman" w:eastAsia="PMingLiU" w:hAnsi="Times New Roman" w:cs="Times New Roman"/>
          <w:b/>
          <w:sz w:val="20"/>
          <w:szCs w:val="20"/>
          <w:lang w:val="es-MX"/>
        </w:rPr>
        <w:t>Purpose</w:t>
      </w:r>
      <w:r w:rsidRPr="00E2559C">
        <w:rPr>
          <w:rFonts w:ascii="Times New Roman" w:eastAsia="PMingLiU" w:hAnsi="Times New Roman" w:cs="Times New Roman"/>
          <w:sz w:val="20"/>
          <w:szCs w:val="20"/>
          <w:lang w:val="es-MX"/>
        </w:rPr>
        <w:t>–This study categorizes the crucial influencing factors and positions them according to their importance in achieving the impact of semiconductor brand establish</w:t>
      </w:r>
      <w:r w:rsidR="00F77CB3" w:rsidRPr="00E2559C">
        <w:rPr>
          <w:rFonts w:ascii="Times New Roman" w:eastAsia="PMingLiU" w:hAnsi="Times New Roman" w:cs="Times New Roman"/>
          <w:sz w:val="20"/>
          <w:szCs w:val="20"/>
          <w:lang w:val="es-MX"/>
        </w:rPr>
        <w:t xml:space="preserve">ment </w:t>
      </w:r>
      <w:r w:rsidRPr="00E2559C">
        <w:rPr>
          <w:rFonts w:ascii="Times New Roman" w:eastAsia="PMingLiU" w:hAnsi="Times New Roman" w:cs="Times New Roman"/>
          <w:sz w:val="20"/>
          <w:szCs w:val="20"/>
          <w:lang w:val="es-MX"/>
        </w:rPr>
        <w:t>on improving corporate performance and meeting customer needs.</w:t>
      </w:r>
    </w:p>
    <w:p w:rsidR="00BC7AFA" w:rsidRPr="00E2559C" w:rsidRDefault="00BC7AFA" w:rsidP="00BC7AFA">
      <w:pPr>
        <w:adjustRightInd w:val="0"/>
        <w:snapToGrid w:val="0"/>
        <w:jc w:val="both"/>
        <w:rPr>
          <w:rFonts w:ascii="Times New Roman" w:eastAsia="PMingLiU" w:hAnsi="Times New Roman" w:cs="Times New Roman"/>
          <w:sz w:val="20"/>
          <w:szCs w:val="20"/>
          <w:lang w:val="es-MX"/>
        </w:rPr>
      </w:pPr>
      <w:r w:rsidRPr="00E2559C">
        <w:rPr>
          <w:rFonts w:ascii="Times New Roman" w:eastAsia="PMingLiU" w:hAnsi="Times New Roman" w:cs="Times New Roman"/>
          <w:b/>
          <w:sz w:val="20"/>
          <w:szCs w:val="20"/>
          <w:lang w:val="es-MX"/>
        </w:rPr>
        <w:t>Design/methodology/approach</w:t>
      </w:r>
      <w:r w:rsidRPr="00E2559C">
        <w:rPr>
          <w:rFonts w:ascii="Times New Roman" w:eastAsia="PMingLiU" w:hAnsi="Times New Roman" w:cs="Times New Roman"/>
          <w:sz w:val="20"/>
          <w:szCs w:val="20"/>
          <w:lang w:val="es-MX"/>
        </w:rPr>
        <w:t xml:space="preserve">–This study conducted an in-depth literature review that recognizes the crucial factors necessary for implementing influence in establishing a semiconductor brand. </w:t>
      </w:r>
      <w:r w:rsidR="00377A88" w:rsidRPr="00E2559C">
        <w:rPr>
          <w:rFonts w:ascii="Times New Roman" w:eastAsia="PMingLiU" w:hAnsi="Times New Roman" w:cs="Times New Roman"/>
          <w:sz w:val="20"/>
          <w:szCs w:val="20"/>
          <w:lang w:val="es-MX"/>
        </w:rPr>
        <w:t>This study i</w:t>
      </w:r>
      <w:r w:rsidRPr="00E2559C">
        <w:rPr>
          <w:rFonts w:ascii="Times New Roman" w:eastAsia="PMingLiU" w:hAnsi="Times New Roman" w:cs="Times New Roman"/>
          <w:sz w:val="20"/>
          <w:szCs w:val="20"/>
          <w:lang w:val="es-MX"/>
        </w:rPr>
        <w:t>dentif</w:t>
      </w:r>
      <w:r w:rsidR="00377A88" w:rsidRPr="00E2559C">
        <w:rPr>
          <w:rFonts w:ascii="Times New Roman" w:eastAsia="PMingLiU" w:hAnsi="Times New Roman" w:cs="Times New Roman"/>
          <w:sz w:val="20"/>
          <w:szCs w:val="20"/>
          <w:lang w:val="es-MX"/>
        </w:rPr>
        <w:t>ies five main variables and 17 sub</w:t>
      </w:r>
      <w:r w:rsidRPr="00E2559C">
        <w:rPr>
          <w:rFonts w:ascii="Times New Roman" w:eastAsia="PMingLiU" w:hAnsi="Times New Roman" w:cs="Times New Roman"/>
          <w:sz w:val="20"/>
          <w:szCs w:val="20"/>
          <w:lang w:val="es-MX"/>
        </w:rPr>
        <w:t>variables</w:t>
      </w:r>
      <w:r w:rsidR="004749FF" w:rsidRPr="00E2559C">
        <w:rPr>
          <w:rFonts w:ascii="Times New Roman" w:eastAsia="PMingLiU" w:hAnsi="Times New Roman" w:cs="Times New Roman"/>
          <w:sz w:val="20"/>
          <w:szCs w:val="20"/>
          <w:lang w:val="es-MX"/>
        </w:rPr>
        <w:t>, including</w:t>
      </w:r>
      <w:r w:rsidR="003506D6" w:rsidRPr="00E2559C">
        <w:rPr>
          <w:rFonts w:ascii="Times New Roman" w:eastAsia="PMingLiU" w:hAnsi="Times New Roman" w:cs="Times New Roman"/>
          <w:sz w:val="20"/>
          <w:szCs w:val="20"/>
          <w:lang w:val="es-MX"/>
        </w:rPr>
        <w:t xml:space="preserve"> “Customer value”, “Brand equity”, “Brand loyalty”, “Brand orientation” and “Brand p</w:t>
      </w:r>
      <w:r w:rsidRPr="00E2559C">
        <w:rPr>
          <w:rFonts w:ascii="Times New Roman" w:eastAsia="PMingLiU" w:hAnsi="Times New Roman" w:cs="Times New Roman"/>
          <w:sz w:val="20"/>
          <w:szCs w:val="20"/>
          <w:lang w:val="es-MX"/>
        </w:rPr>
        <w:t>erformance”</w:t>
      </w:r>
      <w:r w:rsidR="004749FF" w:rsidRPr="00E2559C">
        <w:rPr>
          <w:rFonts w:ascii="Times New Roman" w:eastAsia="PMingLiU" w:hAnsi="Times New Roman" w:cs="Times New Roman"/>
          <w:sz w:val="20"/>
          <w:szCs w:val="20"/>
          <w:lang w:val="es-MX"/>
        </w:rPr>
        <w:t xml:space="preserve">, and provides </w:t>
      </w:r>
      <w:r w:rsidRPr="00E2559C">
        <w:rPr>
          <w:rFonts w:ascii="Times New Roman" w:eastAsia="PMingLiU" w:hAnsi="Times New Roman" w:cs="Times New Roman"/>
          <w:sz w:val="20"/>
          <w:szCs w:val="20"/>
          <w:lang w:val="es-MX"/>
        </w:rPr>
        <w:t xml:space="preserve">experts’ suggestions. The positioning of 17 subvariables and 5 main variables </w:t>
      </w:r>
      <w:r w:rsidR="004749FF" w:rsidRPr="00E2559C">
        <w:rPr>
          <w:rFonts w:ascii="Times New Roman" w:eastAsia="PMingLiU" w:hAnsi="Times New Roman" w:cs="Times New Roman"/>
          <w:sz w:val="20"/>
          <w:szCs w:val="20"/>
          <w:lang w:val="es-MX"/>
        </w:rPr>
        <w:t xml:space="preserve">representing </w:t>
      </w:r>
      <w:r w:rsidRPr="00E2559C">
        <w:rPr>
          <w:rFonts w:ascii="Times New Roman" w:eastAsia="PMingLiU" w:hAnsi="Times New Roman" w:cs="Times New Roman"/>
          <w:sz w:val="20"/>
          <w:szCs w:val="20"/>
          <w:lang w:val="es-MX"/>
        </w:rPr>
        <w:t xml:space="preserve">crucial influential factors was </w:t>
      </w:r>
      <w:r w:rsidR="004749FF" w:rsidRPr="00E2559C">
        <w:rPr>
          <w:rFonts w:ascii="Times New Roman" w:eastAsia="PMingLiU" w:hAnsi="Times New Roman" w:cs="Times New Roman"/>
          <w:sz w:val="20"/>
          <w:szCs w:val="20"/>
          <w:lang w:val="es-MX"/>
        </w:rPr>
        <w:t xml:space="preserve">performed </w:t>
      </w:r>
      <w:r w:rsidRPr="00E2559C">
        <w:rPr>
          <w:rFonts w:ascii="Times New Roman" w:eastAsia="PMingLiU" w:hAnsi="Times New Roman" w:cs="Times New Roman"/>
          <w:sz w:val="20"/>
          <w:szCs w:val="20"/>
          <w:lang w:val="es-MX"/>
        </w:rPr>
        <w:t>using an analytical hierarchy process (AHP) technique per their relevanc</w:t>
      </w:r>
      <w:r w:rsidR="004749FF" w:rsidRPr="00E2559C">
        <w:rPr>
          <w:rFonts w:ascii="Times New Roman" w:eastAsia="PMingLiU" w:hAnsi="Times New Roman" w:cs="Times New Roman"/>
          <w:sz w:val="20"/>
          <w:szCs w:val="20"/>
          <w:lang w:val="es-MX"/>
        </w:rPr>
        <w:t>e in crucial influential factor</w:t>
      </w:r>
      <w:r w:rsidRPr="00E2559C">
        <w:rPr>
          <w:rFonts w:ascii="Times New Roman" w:eastAsia="PMingLiU" w:hAnsi="Times New Roman" w:cs="Times New Roman"/>
          <w:sz w:val="20"/>
          <w:szCs w:val="20"/>
          <w:lang w:val="es-MX"/>
        </w:rPr>
        <w:t xml:space="preserve"> implementation.</w:t>
      </w:r>
    </w:p>
    <w:p w:rsidR="00BC7AFA" w:rsidRPr="00E2559C" w:rsidRDefault="00BC7AFA" w:rsidP="00BC7AFA">
      <w:pPr>
        <w:adjustRightInd w:val="0"/>
        <w:snapToGrid w:val="0"/>
        <w:jc w:val="both"/>
        <w:rPr>
          <w:rFonts w:ascii="Times New Roman" w:eastAsia="PMingLiU" w:hAnsi="Times New Roman" w:cs="Times New Roman"/>
          <w:sz w:val="20"/>
          <w:szCs w:val="20"/>
          <w:lang w:val="es-MX"/>
        </w:rPr>
      </w:pPr>
      <w:r w:rsidRPr="00E2559C">
        <w:rPr>
          <w:rFonts w:ascii="Times New Roman" w:eastAsia="PMingLiU" w:hAnsi="Times New Roman" w:cs="Times New Roman"/>
          <w:b/>
          <w:sz w:val="20"/>
          <w:szCs w:val="20"/>
          <w:lang w:val="es-MX"/>
        </w:rPr>
        <w:t>Findings</w:t>
      </w:r>
      <w:r w:rsidRPr="00E2559C">
        <w:rPr>
          <w:rFonts w:ascii="Times New Roman" w:eastAsia="PMingLiU" w:hAnsi="Times New Roman" w:cs="Times New Roman"/>
          <w:sz w:val="20"/>
          <w:szCs w:val="20"/>
          <w:lang w:val="es-MX"/>
        </w:rPr>
        <w:t xml:space="preserve">–The results </w:t>
      </w:r>
      <w:r w:rsidR="00F905D0" w:rsidRPr="00E2559C">
        <w:rPr>
          <w:rFonts w:ascii="Times New Roman" w:eastAsia="PMingLiU" w:hAnsi="Times New Roman" w:cs="Times New Roman"/>
          <w:sz w:val="20"/>
          <w:szCs w:val="20"/>
          <w:lang w:val="es-MX"/>
        </w:rPr>
        <w:t xml:space="preserve">show </w:t>
      </w:r>
      <w:r w:rsidRPr="00E2559C">
        <w:rPr>
          <w:rFonts w:ascii="Times New Roman" w:eastAsia="PMingLiU" w:hAnsi="Times New Roman" w:cs="Times New Roman"/>
          <w:sz w:val="20"/>
          <w:szCs w:val="20"/>
          <w:lang w:val="es-MX"/>
        </w:rPr>
        <w:t>t</w:t>
      </w:r>
      <w:r w:rsidR="00F905D0" w:rsidRPr="00E2559C">
        <w:rPr>
          <w:rFonts w:ascii="Times New Roman" w:eastAsia="PMingLiU" w:hAnsi="Times New Roman" w:cs="Times New Roman"/>
          <w:sz w:val="20"/>
          <w:szCs w:val="20"/>
          <w:lang w:val="es-MX"/>
        </w:rPr>
        <w:t>hat 5 main variables and 17 sub</w:t>
      </w:r>
      <w:r w:rsidRPr="00E2559C">
        <w:rPr>
          <w:rFonts w:ascii="Times New Roman" w:eastAsia="PMingLiU" w:hAnsi="Times New Roman" w:cs="Times New Roman"/>
          <w:sz w:val="20"/>
          <w:szCs w:val="20"/>
          <w:lang w:val="es-MX"/>
        </w:rPr>
        <w:t>variables play a vital role in the successful implementation</w:t>
      </w:r>
      <w:r w:rsidR="007C0D62" w:rsidRPr="00E2559C">
        <w:rPr>
          <w:rFonts w:ascii="Times New Roman" w:eastAsia="PMingLiU" w:hAnsi="Times New Roman" w:cs="Times New Roman"/>
          <w:sz w:val="20"/>
          <w:szCs w:val="20"/>
          <w:lang w:val="es-MX"/>
        </w:rPr>
        <w:t xml:space="preserve"> </w:t>
      </w:r>
      <w:r w:rsidRPr="00E2559C">
        <w:rPr>
          <w:rFonts w:ascii="Times New Roman" w:eastAsia="PMingLiU" w:hAnsi="Times New Roman" w:cs="Times New Roman"/>
          <w:sz w:val="20"/>
          <w:szCs w:val="20"/>
          <w:lang w:val="es-MX"/>
        </w:rPr>
        <w:t>of the impact of est</w:t>
      </w:r>
      <w:r w:rsidR="00F905D0" w:rsidRPr="00E2559C">
        <w:rPr>
          <w:rFonts w:ascii="Times New Roman" w:eastAsia="PMingLiU" w:hAnsi="Times New Roman" w:cs="Times New Roman"/>
          <w:sz w:val="20"/>
          <w:szCs w:val="20"/>
          <w:lang w:val="es-MX"/>
        </w:rPr>
        <w:t xml:space="preserve">ablishing a semiconductor brand, and </w:t>
      </w:r>
      <w:r w:rsidR="003506D6" w:rsidRPr="00E2559C">
        <w:rPr>
          <w:rFonts w:ascii="Times New Roman" w:eastAsia="PMingLiU" w:hAnsi="Times New Roman" w:cs="Times New Roman"/>
          <w:sz w:val="20"/>
          <w:szCs w:val="20"/>
          <w:lang w:val="es-MX"/>
        </w:rPr>
        <w:t xml:space="preserve"> “Customer v</w:t>
      </w:r>
      <w:r w:rsidRPr="00E2559C">
        <w:rPr>
          <w:rFonts w:ascii="Times New Roman" w:eastAsia="PMingLiU" w:hAnsi="Times New Roman" w:cs="Times New Roman"/>
          <w:sz w:val="20"/>
          <w:szCs w:val="20"/>
          <w:lang w:val="es-MX"/>
        </w:rPr>
        <w:t xml:space="preserve">alue” has gained more weight compared to the other main variables. </w:t>
      </w:r>
      <w:r w:rsidR="007C0D62" w:rsidRPr="00E2559C">
        <w:rPr>
          <w:rFonts w:ascii="Times New Roman" w:eastAsia="PMingLiU" w:hAnsi="Times New Roman" w:cs="Times New Roman"/>
          <w:sz w:val="20"/>
          <w:szCs w:val="20"/>
          <w:lang w:val="es-MX"/>
        </w:rPr>
        <w:t>‘</w:t>
      </w:r>
      <w:r w:rsidR="003506D6" w:rsidRPr="00E2559C">
        <w:rPr>
          <w:rFonts w:ascii="Times New Roman" w:eastAsia="PMingLiU" w:hAnsi="Times New Roman" w:cs="Times New Roman"/>
          <w:sz w:val="20"/>
          <w:szCs w:val="20"/>
          <w:lang w:val="es-MX"/>
        </w:rPr>
        <w:t>Addressing p</w:t>
      </w:r>
      <w:r w:rsidRPr="00E2559C">
        <w:rPr>
          <w:rFonts w:ascii="Times New Roman" w:eastAsia="PMingLiU" w:hAnsi="Times New Roman" w:cs="Times New Roman"/>
          <w:sz w:val="20"/>
          <w:szCs w:val="20"/>
          <w:lang w:val="es-MX"/>
        </w:rPr>
        <w:t>roblem</w:t>
      </w:r>
      <w:r w:rsidR="007C0D62" w:rsidRPr="00E2559C">
        <w:rPr>
          <w:rFonts w:ascii="Times New Roman" w:eastAsia="PMingLiU" w:hAnsi="Times New Roman" w:cs="Times New Roman"/>
          <w:sz w:val="20"/>
          <w:szCs w:val="20"/>
          <w:lang w:val="es-MX"/>
        </w:rPr>
        <w:t>’</w:t>
      </w:r>
      <w:r w:rsidRPr="00E2559C">
        <w:rPr>
          <w:rFonts w:ascii="Times New Roman" w:eastAsia="PMingLiU" w:hAnsi="Times New Roman" w:cs="Times New Roman"/>
          <w:sz w:val="20"/>
          <w:szCs w:val="20"/>
          <w:lang w:val="es-MX"/>
        </w:rPr>
        <w:t xml:space="preserve">, </w:t>
      </w:r>
      <w:r w:rsidR="007C0D62" w:rsidRPr="00E2559C">
        <w:rPr>
          <w:rFonts w:ascii="Times New Roman" w:eastAsia="PMingLiU" w:hAnsi="Times New Roman" w:cs="Times New Roman"/>
          <w:sz w:val="20"/>
          <w:szCs w:val="20"/>
          <w:lang w:val="es-MX"/>
        </w:rPr>
        <w:t>‘</w:t>
      </w:r>
      <w:r w:rsidR="003506D6" w:rsidRPr="00E2559C">
        <w:rPr>
          <w:rFonts w:ascii="Times New Roman" w:eastAsia="PMingLiU" w:hAnsi="Times New Roman" w:cs="Times New Roman"/>
          <w:sz w:val="20"/>
          <w:szCs w:val="20"/>
          <w:lang w:val="es-MX"/>
        </w:rPr>
        <w:t>Superior v</w:t>
      </w:r>
      <w:r w:rsidRPr="00E2559C">
        <w:rPr>
          <w:rFonts w:ascii="Times New Roman" w:eastAsia="PMingLiU" w:hAnsi="Times New Roman" w:cs="Times New Roman"/>
          <w:sz w:val="20"/>
          <w:szCs w:val="20"/>
          <w:lang w:val="es-MX"/>
        </w:rPr>
        <w:t>alue</w:t>
      </w:r>
      <w:r w:rsidR="007C0D62" w:rsidRPr="00E2559C">
        <w:rPr>
          <w:rFonts w:ascii="Times New Roman" w:eastAsia="PMingLiU" w:hAnsi="Times New Roman" w:cs="Times New Roman"/>
          <w:sz w:val="20"/>
          <w:szCs w:val="20"/>
          <w:lang w:val="es-MX"/>
        </w:rPr>
        <w:t>’</w:t>
      </w:r>
      <w:r w:rsidRPr="00E2559C">
        <w:rPr>
          <w:rFonts w:ascii="Times New Roman" w:eastAsia="PMingLiU" w:hAnsi="Times New Roman" w:cs="Times New Roman"/>
          <w:sz w:val="20"/>
          <w:szCs w:val="20"/>
          <w:lang w:val="es-MX"/>
        </w:rPr>
        <w:t xml:space="preserve"> and </w:t>
      </w:r>
      <w:r w:rsidR="007C0D62" w:rsidRPr="00E2559C">
        <w:rPr>
          <w:rFonts w:ascii="Times New Roman" w:eastAsia="PMingLiU" w:hAnsi="Times New Roman" w:cs="Times New Roman"/>
          <w:sz w:val="20"/>
          <w:szCs w:val="20"/>
          <w:lang w:val="es-MX"/>
        </w:rPr>
        <w:t>‘</w:t>
      </w:r>
      <w:r w:rsidR="003506D6" w:rsidRPr="00E2559C">
        <w:rPr>
          <w:rFonts w:ascii="Times New Roman" w:eastAsia="PMingLiU" w:hAnsi="Times New Roman" w:cs="Times New Roman"/>
          <w:sz w:val="20"/>
          <w:szCs w:val="20"/>
          <w:lang w:val="es-MX"/>
        </w:rPr>
        <w:t>New product d</w:t>
      </w:r>
      <w:r w:rsidRPr="00E2559C">
        <w:rPr>
          <w:rFonts w:ascii="Times New Roman" w:eastAsia="PMingLiU" w:hAnsi="Times New Roman" w:cs="Times New Roman"/>
          <w:sz w:val="20"/>
          <w:szCs w:val="20"/>
          <w:lang w:val="es-MX"/>
        </w:rPr>
        <w:t>evelopment</w:t>
      </w:r>
      <w:r w:rsidR="007C0D62" w:rsidRPr="00E2559C">
        <w:rPr>
          <w:rFonts w:ascii="Times New Roman" w:eastAsia="PMingLiU" w:hAnsi="Times New Roman" w:cs="Times New Roman"/>
          <w:sz w:val="20"/>
          <w:szCs w:val="20"/>
          <w:lang w:val="es-MX"/>
        </w:rPr>
        <w:t>’</w:t>
      </w:r>
      <w:r w:rsidRPr="00E2559C">
        <w:rPr>
          <w:rFonts w:ascii="Times New Roman" w:eastAsia="PMingLiU" w:hAnsi="Times New Roman" w:cs="Times New Roman"/>
          <w:sz w:val="20"/>
          <w:szCs w:val="20"/>
          <w:lang w:val="es-MX"/>
        </w:rPr>
        <w:t xml:space="preserve"> are more important than </w:t>
      </w:r>
      <w:r w:rsidR="00F905D0" w:rsidRPr="00E2559C">
        <w:rPr>
          <w:rFonts w:ascii="Times New Roman" w:eastAsia="PMingLiU" w:hAnsi="Times New Roman" w:cs="Times New Roman"/>
          <w:sz w:val="20"/>
          <w:szCs w:val="20"/>
          <w:lang w:val="es-MX"/>
        </w:rPr>
        <w:t>are other sub</w:t>
      </w:r>
      <w:r w:rsidRPr="00E2559C">
        <w:rPr>
          <w:rFonts w:ascii="Times New Roman" w:eastAsia="PMingLiU" w:hAnsi="Times New Roman" w:cs="Times New Roman"/>
          <w:sz w:val="20"/>
          <w:szCs w:val="20"/>
          <w:lang w:val="es-MX"/>
        </w:rPr>
        <w:t>variables.</w:t>
      </w:r>
    </w:p>
    <w:p w:rsidR="00BC7AFA" w:rsidRPr="00E2559C" w:rsidRDefault="00BC7AFA" w:rsidP="00BC7AFA">
      <w:pPr>
        <w:adjustRightInd w:val="0"/>
        <w:snapToGrid w:val="0"/>
        <w:jc w:val="both"/>
        <w:rPr>
          <w:rFonts w:ascii="Times New Roman" w:eastAsia="PMingLiU" w:hAnsi="Times New Roman" w:cs="Times New Roman"/>
          <w:sz w:val="20"/>
          <w:szCs w:val="20"/>
          <w:lang w:val="es-MX"/>
        </w:rPr>
      </w:pPr>
      <w:r w:rsidRPr="00E2559C">
        <w:rPr>
          <w:rFonts w:ascii="Times New Roman" w:eastAsia="PMingLiU" w:hAnsi="Times New Roman" w:cs="Times New Roman"/>
          <w:b/>
          <w:sz w:val="20"/>
          <w:szCs w:val="20"/>
          <w:lang w:val="es-MX"/>
        </w:rPr>
        <w:t>Research limitations/implications</w:t>
      </w:r>
      <w:r w:rsidRPr="00E2559C">
        <w:rPr>
          <w:rFonts w:ascii="Times New Roman" w:eastAsia="PMingLiU" w:hAnsi="Times New Roman" w:cs="Times New Roman"/>
          <w:sz w:val="20"/>
          <w:szCs w:val="20"/>
          <w:lang w:val="es-MX"/>
        </w:rPr>
        <w:t>–The lim</w:t>
      </w:r>
      <w:r w:rsidR="00166E4F" w:rsidRPr="00E2559C">
        <w:rPr>
          <w:rFonts w:ascii="Times New Roman" w:eastAsia="PMingLiU" w:hAnsi="Times New Roman" w:cs="Times New Roman"/>
          <w:sz w:val="20"/>
          <w:szCs w:val="20"/>
          <w:lang w:val="es-MX"/>
        </w:rPr>
        <w:t>itation of this study is that, f</w:t>
      </w:r>
      <w:r w:rsidRPr="00E2559C">
        <w:rPr>
          <w:rFonts w:ascii="Times New Roman" w:eastAsia="PMingLiU" w:hAnsi="Times New Roman" w:cs="Times New Roman"/>
          <w:sz w:val="20"/>
          <w:szCs w:val="20"/>
          <w:lang w:val="es-MX"/>
        </w:rPr>
        <w:t>irst, although this study consults experts from the semiconductor industry and academia of various countries, their opinions are only relevant to the</w:t>
      </w:r>
      <w:r w:rsidR="00166E4F" w:rsidRPr="00E2559C">
        <w:rPr>
          <w:rFonts w:ascii="Times New Roman" w:eastAsia="PMingLiU" w:hAnsi="Times New Roman" w:cs="Times New Roman"/>
          <w:sz w:val="20"/>
          <w:szCs w:val="20"/>
          <w:lang w:val="es-MX"/>
        </w:rPr>
        <w:t>ir</w:t>
      </w:r>
      <w:r w:rsidRPr="00E2559C">
        <w:rPr>
          <w:rFonts w:ascii="Times New Roman" w:eastAsia="PMingLiU" w:hAnsi="Times New Roman" w:cs="Times New Roman"/>
          <w:sz w:val="20"/>
          <w:szCs w:val="20"/>
          <w:lang w:val="es-MX"/>
        </w:rPr>
        <w:t xml:space="preserve"> region</w:t>
      </w:r>
      <w:r w:rsidR="00166E4F" w:rsidRPr="00E2559C">
        <w:rPr>
          <w:rFonts w:ascii="Times New Roman" w:eastAsia="PMingLiU" w:hAnsi="Times New Roman" w:cs="Times New Roman"/>
          <w:sz w:val="20"/>
          <w:szCs w:val="20"/>
          <w:lang w:val="es-MX"/>
        </w:rPr>
        <w:t>s</w:t>
      </w:r>
      <w:r w:rsidRPr="00E2559C">
        <w:rPr>
          <w:rFonts w:ascii="Times New Roman" w:eastAsia="PMingLiU" w:hAnsi="Times New Roman" w:cs="Times New Roman"/>
          <w:sz w:val="20"/>
          <w:szCs w:val="20"/>
          <w:lang w:val="es-MX"/>
        </w:rPr>
        <w:t xml:space="preserve">. Second, the development of this model only applies to the semiconductor industry. Third, only expert opinion variables </w:t>
      </w:r>
      <w:r w:rsidR="00166E4F" w:rsidRPr="00E2559C">
        <w:rPr>
          <w:rFonts w:ascii="Times New Roman" w:eastAsia="PMingLiU" w:hAnsi="Times New Roman" w:cs="Times New Roman"/>
          <w:sz w:val="20"/>
          <w:szCs w:val="20"/>
          <w:lang w:val="es-MX"/>
        </w:rPr>
        <w:t xml:space="preserve">were used </w:t>
      </w:r>
      <w:r w:rsidRPr="00E2559C">
        <w:rPr>
          <w:rFonts w:ascii="Times New Roman" w:eastAsia="PMingLiU" w:hAnsi="Times New Roman" w:cs="Times New Roman"/>
          <w:sz w:val="20"/>
          <w:szCs w:val="20"/>
          <w:lang w:val="es-MX"/>
        </w:rPr>
        <w:t>for pairwise comparisons.</w:t>
      </w:r>
    </w:p>
    <w:p w:rsidR="00BC7AFA" w:rsidRPr="00E2559C" w:rsidRDefault="00BC7AFA" w:rsidP="00BC7AFA">
      <w:pPr>
        <w:adjustRightInd w:val="0"/>
        <w:snapToGrid w:val="0"/>
        <w:jc w:val="both"/>
        <w:rPr>
          <w:rFonts w:ascii="Times New Roman" w:eastAsia="PMingLiU" w:hAnsi="Times New Roman" w:cs="Times New Roman"/>
          <w:sz w:val="20"/>
          <w:szCs w:val="20"/>
          <w:lang w:val="es-MX"/>
        </w:rPr>
      </w:pPr>
      <w:r w:rsidRPr="00E2559C">
        <w:rPr>
          <w:rFonts w:ascii="Times New Roman" w:eastAsia="PMingLiU" w:hAnsi="Times New Roman" w:cs="Times New Roman"/>
          <w:b/>
          <w:sz w:val="20"/>
          <w:szCs w:val="20"/>
          <w:lang w:val="es-MX"/>
        </w:rPr>
        <w:t>Managerial implications</w:t>
      </w:r>
      <w:r w:rsidRPr="00E2559C">
        <w:rPr>
          <w:rFonts w:ascii="Times New Roman" w:eastAsia="PMingLiU" w:hAnsi="Times New Roman" w:cs="Times New Roman"/>
          <w:sz w:val="20"/>
          <w:szCs w:val="20"/>
          <w:lang w:val="es-MX"/>
        </w:rPr>
        <w:t xml:space="preserve">–This study </w:t>
      </w:r>
      <w:r w:rsidR="003345C0" w:rsidRPr="00E2559C">
        <w:rPr>
          <w:rFonts w:ascii="Times New Roman" w:eastAsia="PMingLiU" w:hAnsi="Times New Roman" w:cs="Times New Roman"/>
          <w:sz w:val="20"/>
          <w:szCs w:val="20"/>
          <w:lang w:val="es-MX"/>
        </w:rPr>
        <w:t>compensates</w:t>
      </w:r>
      <w:r w:rsidRPr="00E2559C">
        <w:rPr>
          <w:rFonts w:ascii="Times New Roman" w:eastAsia="PMingLiU" w:hAnsi="Times New Roman" w:cs="Times New Roman"/>
          <w:sz w:val="20"/>
          <w:szCs w:val="20"/>
          <w:lang w:val="es-MX"/>
        </w:rPr>
        <w:t xml:space="preserve"> for the lack of key factors in establishing a semiconductor brand, us</w:t>
      </w:r>
      <w:r w:rsidR="003345C0" w:rsidRPr="00E2559C">
        <w:rPr>
          <w:rFonts w:ascii="Times New Roman" w:eastAsia="PMingLiU" w:hAnsi="Times New Roman" w:cs="Times New Roman"/>
          <w:sz w:val="20"/>
          <w:szCs w:val="20"/>
          <w:lang w:val="es-MX"/>
        </w:rPr>
        <w:t>ing the</w:t>
      </w:r>
      <w:r w:rsidRPr="00E2559C">
        <w:rPr>
          <w:rFonts w:ascii="Times New Roman" w:eastAsia="PMingLiU" w:hAnsi="Times New Roman" w:cs="Times New Roman"/>
          <w:sz w:val="20"/>
          <w:szCs w:val="20"/>
          <w:lang w:val="es-MX"/>
        </w:rPr>
        <w:t xml:space="preserve"> literature and expert questionnaires to </w:t>
      </w:r>
      <w:r w:rsidR="003345C0" w:rsidRPr="00E2559C">
        <w:rPr>
          <w:rFonts w:ascii="Times New Roman" w:eastAsia="PMingLiU" w:hAnsi="Times New Roman" w:cs="Times New Roman"/>
          <w:sz w:val="20"/>
          <w:szCs w:val="20"/>
          <w:lang w:val="es-MX"/>
        </w:rPr>
        <w:t>obtain</w:t>
      </w:r>
      <w:r w:rsidRPr="00E2559C">
        <w:rPr>
          <w:rFonts w:ascii="Times New Roman" w:eastAsia="PMingLiU" w:hAnsi="Times New Roman" w:cs="Times New Roman"/>
          <w:sz w:val="20"/>
          <w:szCs w:val="20"/>
          <w:lang w:val="es-MX"/>
        </w:rPr>
        <w:t xml:space="preserve"> the weight of each factor through the AHP method and rank</w:t>
      </w:r>
      <w:r w:rsidR="003345C0" w:rsidRPr="00E2559C">
        <w:rPr>
          <w:rFonts w:ascii="Times New Roman" w:eastAsia="PMingLiU" w:hAnsi="Times New Roman" w:cs="Times New Roman"/>
          <w:sz w:val="20"/>
          <w:szCs w:val="20"/>
          <w:lang w:val="es-MX"/>
        </w:rPr>
        <w:t>ing</w:t>
      </w:r>
      <w:r w:rsidRPr="00E2559C">
        <w:rPr>
          <w:rFonts w:ascii="Times New Roman" w:eastAsia="PMingLiU" w:hAnsi="Times New Roman" w:cs="Times New Roman"/>
          <w:sz w:val="20"/>
          <w:szCs w:val="20"/>
          <w:lang w:val="es-MX"/>
        </w:rPr>
        <w:t xml:space="preserve"> them in order of importance. It </w:t>
      </w:r>
      <w:r w:rsidR="003345C0" w:rsidRPr="00E2559C">
        <w:rPr>
          <w:rFonts w:ascii="Times New Roman" w:eastAsia="PMingLiU" w:hAnsi="Times New Roman" w:cs="Times New Roman"/>
          <w:sz w:val="20"/>
          <w:szCs w:val="20"/>
          <w:lang w:val="es-MX"/>
        </w:rPr>
        <w:t>examine</w:t>
      </w:r>
      <w:r w:rsidRPr="00E2559C">
        <w:rPr>
          <w:rFonts w:ascii="Times New Roman" w:eastAsia="PMingLiU" w:hAnsi="Times New Roman" w:cs="Times New Roman"/>
          <w:sz w:val="20"/>
          <w:szCs w:val="20"/>
          <w:lang w:val="es-MX"/>
        </w:rPr>
        <w:t xml:space="preserve">s the overall situation </w:t>
      </w:r>
      <w:r w:rsidR="003345C0" w:rsidRPr="00E2559C">
        <w:rPr>
          <w:rFonts w:ascii="Times New Roman" w:eastAsia="PMingLiU" w:hAnsi="Times New Roman" w:cs="Times New Roman"/>
          <w:sz w:val="20"/>
          <w:szCs w:val="20"/>
          <w:lang w:val="es-MX"/>
        </w:rPr>
        <w:t>of</w:t>
      </w:r>
      <w:r w:rsidRPr="00E2559C">
        <w:rPr>
          <w:rFonts w:ascii="Times New Roman" w:eastAsia="PMingLiU" w:hAnsi="Times New Roman" w:cs="Times New Roman"/>
          <w:sz w:val="20"/>
          <w:szCs w:val="20"/>
          <w:lang w:val="es-MX"/>
        </w:rPr>
        <w:t xml:space="preserve"> the practice of </w:t>
      </w:r>
      <w:r w:rsidR="003345C0" w:rsidRPr="00E2559C">
        <w:rPr>
          <w:rFonts w:ascii="Times New Roman" w:eastAsia="PMingLiU" w:hAnsi="Times New Roman" w:cs="Times New Roman"/>
          <w:sz w:val="20"/>
          <w:szCs w:val="20"/>
          <w:lang w:val="es-MX"/>
        </w:rPr>
        <w:t xml:space="preserve">building </w:t>
      </w:r>
      <w:r w:rsidRPr="00E2559C">
        <w:rPr>
          <w:rFonts w:ascii="Times New Roman" w:eastAsia="PMingLiU" w:hAnsi="Times New Roman" w:cs="Times New Roman"/>
          <w:sz w:val="20"/>
          <w:szCs w:val="20"/>
          <w:lang w:val="es-MX"/>
        </w:rPr>
        <w:t>brand comprehension, missing no factor, understanding where the key points are</w:t>
      </w:r>
      <w:r w:rsidR="003345C0" w:rsidRPr="00E2559C">
        <w:rPr>
          <w:rFonts w:ascii="Times New Roman" w:eastAsia="PMingLiU" w:hAnsi="Times New Roman" w:cs="Times New Roman"/>
          <w:sz w:val="20"/>
          <w:szCs w:val="20"/>
          <w:lang w:val="es-MX"/>
        </w:rPr>
        <w:t xml:space="preserve"> </w:t>
      </w:r>
      <w:r w:rsidRPr="00E2559C">
        <w:rPr>
          <w:rFonts w:ascii="Times New Roman" w:eastAsia="PMingLiU" w:hAnsi="Times New Roman" w:cs="Times New Roman"/>
          <w:sz w:val="20"/>
          <w:szCs w:val="20"/>
          <w:lang w:val="es-MX"/>
        </w:rPr>
        <w:t>and using them effectively.</w:t>
      </w:r>
    </w:p>
    <w:p w:rsidR="00BC7AFA" w:rsidRPr="00E2559C" w:rsidRDefault="00BC7AFA" w:rsidP="00BC7AFA">
      <w:pPr>
        <w:adjustRightInd w:val="0"/>
        <w:snapToGrid w:val="0"/>
        <w:jc w:val="both"/>
        <w:rPr>
          <w:rFonts w:ascii="Times New Roman" w:eastAsia="PMingLiU" w:hAnsi="Times New Roman" w:cs="Times New Roman"/>
          <w:sz w:val="20"/>
          <w:szCs w:val="20"/>
          <w:lang w:val="es-MX"/>
        </w:rPr>
      </w:pPr>
      <w:r w:rsidRPr="00E2559C">
        <w:rPr>
          <w:rFonts w:ascii="Times New Roman" w:eastAsia="PMingLiU" w:hAnsi="Times New Roman" w:cs="Times New Roman"/>
          <w:b/>
          <w:sz w:val="20"/>
          <w:szCs w:val="20"/>
          <w:lang w:val="es-MX"/>
        </w:rPr>
        <w:t>Originality/value</w:t>
      </w:r>
      <w:r w:rsidRPr="00E2559C">
        <w:rPr>
          <w:rFonts w:ascii="Times New Roman" w:eastAsia="PMingLiU" w:hAnsi="Times New Roman" w:cs="Times New Roman"/>
          <w:sz w:val="20"/>
          <w:szCs w:val="20"/>
          <w:lang w:val="es-MX"/>
        </w:rPr>
        <w:t xml:space="preserve">–This research </w:t>
      </w:r>
      <w:r w:rsidR="00FB251D" w:rsidRPr="00E2559C">
        <w:rPr>
          <w:rFonts w:ascii="Times New Roman" w:eastAsia="PMingLiU" w:hAnsi="Times New Roman" w:cs="Times New Roman"/>
          <w:sz w:val="20"/>
          <w:szCs w:val="20"/>
          <w:lang w:val="es-MX"/>
        </w:rPr>
        <w:t>advances</w:t>
      </w:r>
      <w:r w:rsidRPr="00E2559C">
        <w:rPr>
          <w:rFonts w:ascii="Times New Roman" w:eastAsia="PMingLiU" w:hAnsi="Times New Roman" w:cs="Times New Roman"/>
          <w:sz w:val="20"/>
          <w:szCs w:val="20"/>
          <w:lang w:val="es-MX"/>
        </w:rPr>
        <w:t xml:space="preserve"> the implementation focus of the key factors that affect the establishment of semiconductor brands. According to the results of the literature review, this </w:t>
      </w:r>
      <w:r w:rsidR="00FB251D" w:rsidRPr="00E2559C">
        <w:rPr>
          <w:rFonts w:ascii="Times New Roman" w:eastAsia="PMingLiU" w:hAnsi="Times New Roman" w:cs="Times New Roman"/>
          <w:sz w:val="20"/>
          <w:szCs w:val="20"/>
          <w:lang w:val="es-MX"/>
        </w:rPr>
        <w:t xml:space="preserve">study </w:t>
      </w:r>
      <w:r w:rsidRPr="00E2559C">
        <w:rPr>
          <w:rFonts w:ascii="Times New Roman" w:eastAsia="PMingLiU" w:hAnsi="Times New Roman" w:cs="Times New Roman"/>
          <w:sz w:val="20"/>
          <w:szCs w:val="20"/>
          <w:lang w:val="es-MX"/>
        </w:rPr>
        <w:t>is the first on implementing key factors affecting the establishment of a semiconductor brand. This s</w:t>
      </w:r>
      <w:r w:rsidR="00A269E1" w:rsidRPr="00E2559C">
        <w:rPr>
          <w:rFonts w:ascii="Times New Roman" w:eastAsia="PMingLiU" w:hAnsi="Times New Roman" w:cs="Times New Roman"/>
          <w:sz w:val="20"/>
          <w:szCs w:val="20"/>
          <w:lang w:val="es-MX"/>
        </w:rPr>
        <w:t>tudy attempts to fill this gap.</w:t>
      </w:r>
    </w:p>
    <w:p w:rsidR="00BC7AFA" w:rsidRPr="00E2559C" w:rsidRDefault="00BC7AFA" w:rsidP="00BC7AFA">
      <w:pPr>
        <w:adjustRightInd w:val="0"/>
        <w:snapToGrid w:val="0"/>
        <w:jc w:val="both"/>
        <w:rPr>
          <w:rFonts w:ascii="Times New Roman" w:eastAsia="PMingLiU" w:hAnsi="Times New Roman" w:cs="Times New Roman"/>
          <w:sz w:val="20"/>
          <w:szCs w:val="20"/>
          <w:lang w:val="es-MX"/>
        </w:rPr>
      </w:pPr>
      <w:r w:rsidRPr="00E2559C">
        <w:rPr>
          <w:rFonts w:ascii="Times New Roman" w:eastAsia="PMingLiU" w:hAnsi="Times New Roman" w:cs="Times New Roman"/>
          <w:b/>
          <w:sz w:val="20"/>
          <w:szCs w:val="20"/>
          <w:lang w:val="es-MX"/>
        </w:rPr>
        <w:t>Keywords</w:t>
      </w:r>
      <w:r w:rsidR="00476168">
        <w:rPr>
          <w:rFonts w:ascii="Times New Roman" w:eastAsia="PMingLiU" w:hAnsi="Times New Roman" w:cs="Times New Roman"/>
          <w:b/>
          <w:sz w:val="20"/>
          <w:szCs w:val="20"/>
          <w:lang w:val="es-MX"/>
        </w:rPr>
        <w:t>:</w:t>
      </w:r>
      <w:r w:rsidRPr="00E2559C">
        <w:rPr>
          <w:rFonts w:ascii="Times New Roman" w:eastAsia="PMingLiU" w:hAnsi="Times New Roman" w:cs="Times New Roman"/>
          <w:sz w:val="20"/>
          <w:szCs w:val="20"/>
          <w:lang w:val="es-MX"/>
        </w:rPr>
        <w:t xml:space="preserve"> crucial influential factors, establishing semiconductor brand, AHP</w:t>
      </w:r>
    </w:p>
    <w:p w:rsidR="00F6546E" w:rsidRPr="00E2559C" w:rsidRDefault="00476168" w:rsidP="00BC7AFA">
      <w:pPr>
        <w:adjustRightInd w:val="0"/>
        <w:snapToGrid w:val="0"/>
        <w:jc w:val="both"/>
        <w:rPr>
          <w:rFonts w:ascii="Times New Roman" w:eastAsia="PMingLiU" w:hAnsi="Times New Roman" w:cs="Times New Roman"/>
          <w:sz w:val="20"/>
          <w:szCs w:val="20"/>
        </w:rPr>
      </w:pPr>
      <w:r>
        <w:rPr>
          <w:rFonts w:ascii="Times New Roman" w:eastAsia="PMingLiU" w:hAnsi="Times New Roman" w:cs="Times New Roman"/>
          <w:b/>
          <w:sz w:val="20"/>
          <w:szCs w:val="20"/>
          <w:lang w:val="es-MX"/>
        </w:rPr>
        <w:t>JEL class:</w:t>
      </w:r>
      <w:r w:rsidR="00BC7AFA" w:rsidRPr="00E2559C">
        <w:rPr>
          <w:rFonts w:ascii="Times New Roman" w:eastAsia="PMingLiU" w:hAnsi="Times New Roman" w:cs="Times New Roman"/>
          <w:sz w:val="20"/>
          <w:szCs w:val="20"/>
          <w:lang w:val="es-MX"/>
        </w:rPr>
        <w:t xml:space="preserve"> </w:t>
      </w:r>
      <w:r>
        <w:rPr>
          <w:rFonts w:ascii="Times New Roman" w:eastAsia="PMingLiU" w:hAnsi="Times New Roman" w:cs="Times New Roman"/>
          <w:sz w:val="20"/>
          <w:szCs w:val="20"/>
          <w:lang w:val="es-MX"/>
        </w:rPr>
        <w:t>M31</w:t>
      </w:r>
    </w:p>
    <w:p w:rsidR="00D01796" w:rsidRPr="0011414F" w:rsidRDefault="00D01796" w:rsidP="00FA1450">
      <w:pPr>
        <w:adjustRightInd w:val="0"/>
        <w:snapToGrid w:val="0"/>
        <w:jc w:val="both"/>
        <w:rPr>
          <w:rFonts w:ascii="Times New Roman" w:eastAsia="PMingLiU" w:hAnsi="Times New Roman" w:cs="Times New Roman"/>
          <w:sz w:val="22"/>
        </w:rPr>
      </w:pPr>
    </w:p>
    <w:bookmarkEnd w:id="4"/>
    <w:p w:rsidR="00885656" w:rsidRPr="00F92030" w:rsidRDefault="00F92030" w:rsidP="00F92030">
      <w:pPr>
        <w:pStyle w:val="a9"/>
        <w:adjustRightInd w:val="0"/>
        <w:snapToGrid w:val="0"/>
        <w:ind w:leftChars="0" w:left="0"/>
        <w:jc w:val="both"/>
        <w:rPr>
          <w:rFonts w:ascii="Times New Roman" w:hAnsi="Times New Roman"/>
          <w:b/>
          <w:sz w:val="28"/>
          <w:szCs w:val="28"/>
        </w:rPr>
      </w:pPr>
      <w:proofErr w:type="gramStart"/>
      <w:r>
        <w:rPr>
          <w:rFonts w:ascii="Times New Roman" w:hAnsi="Times New Roman"/>
          <w:b/>
          <w:sz w:val="28"/>
          <w:szCs w:val="28"/>
        </w:rPr>
        <w:t>1.</w:t>
      </w:r>
      <w:r w:rsidR="00885656" w:rsidRPr="00F92030">
        <w:rPr>
          <w:rFonts w:ascii="Times New Roman" w:hAnsi="Times New Roman"/>
          <w:b/>
          <w:sz w:val="28"/>
          <w:szCs w:val="28"/>
        </w:rPr>
        <w:t>Introduction</w:t>
      </w:r>
      <w:proofErr w:type="gramEnd"/>
    </w:p>
    <w:p w:rsidR="00D8230B" w:rsidRPr="0011414F" w:rsidRDefault="00D8230B" w:rsidP="0011414F">
      <w:pPr>
        <w:adjustRightInd w:val="0"/>
        <w:snapToGrid w:val="0"/>
        <w:ind w:firstLineChars="98" w:firstLine="226"/>
        <w:jc w:val="both"/>
        <w:rPr>
          <w:rFonts w:ascii="Times New Roman" w:eastAsia="PMingLiU" w:hAnsi="Times New Roman" w:cs="Times New Roman"/>
          <w:sz w:val="22"/>
        </w:rPr>
      </w:pPr>
      <w:bookmarkStart w:id="5" w:name="OLE_LINK1"/>
      <w:r w:rsidRPr="0011414F">
        <w:rPr>
          <w:rFonts w:ascii="Times New Roman" w:eastAsia="PMingLiU" w:hAnsi="Times New Roman" w:cs="Times New Roman"/>
          <w:sz w:val="22"/>
        </w:rPr>
        <w:t xml:space="preserve">There are many electronic products </w:t>
      </w:r>
      <w:r w:rsidR="00563D63" w:rsidRPr="0011414F">
        <w:rPr>
          <w:rFonts w:ascii="Times New Roman" w:eastAsia="PMingLiU" w:hAnsi="Times New Roman" w:cs="Times New Roman"/>
          <w:sz w:val="22"/>
        </w:rPr>
        <w:t>in</w:t>
      </w:r>
      <w:r w:rsidRPr="0011414F">
        <w:rPr>
          <w:rFonts w:ascii="Times New Roman" w:eastAsia="PMingLiU" w:hAnsi="Times New Roman" w:cs="Times New Roman"/>
          <w:sz w:val="22"/>
        </w:rPr>
        <w:t xml:space="preserve"> our lives, especially personal electronic products, whose functions are becoming </w:t>
      </w:r>
      <w:r w:rsidR="00563D63" w:rsidRPr="0011414F">
        <w:rPr>
          <w:rFonts w:ascii="Times New Roman" w:eastAsia="PMingLiU" w:hAnsi="Times New Roman" w:cs="Times New Roman"/>
          <w:sz w:val="22"/>
        </w:rPr>
        <w:t>increasingly</w:t>
      </w:r>
      <w:r w:rsidRPr="0011414F">
        <w:rPr>
          <w:rFonts w:ascii="Times New Roman" w:eastAsia="PMingLiU" w:hAnsi="Times New Roman" w:cs="Times New Roman"/>
          <w:sz w:val="22"/>
        </w:rPr>
        <w:t xml:space="preserve"> diverse</w:t>
      </w:r>
      <w:r w:rsidR="00563D63" w:rsidRPr="0011414F">
        <w:rPr>
          <w:rFonts w:ascii="Times New Roman" w:eastAsia="PMingLiU" w:hAnsi="Times New Roman" w:cs="Times New Roman"/>
          <w:sz w:val="22"/>
        </w:rPr>
        <w:t xml:space="preserve"> and whose</w:t>
      </w:r>
      <w:r w:rsidRPr="0011414F">
        <w:rPr>
          <w:rFonts w:ascii="Times New Roman" w:eastAsia="PMingLiU" w:hAnsi="Times New Roman" w:cs="Times New Roman"/>
          <w:sz w:val="22"/>
        </w:rPr>
        <w:t xml:space="preserve"> size </w:t>
      </w:r>
      <w:r w:rsidR="00563D63" w:rsidRPr="0011414F">
        <w:rPr>
          <w:rFonts w:ascii="Times New Roman" w:eastAsia="PMingLiU" w:hAnsi="Times New Roman" w:cs="Times New Roman"/>
          <w:sz w:val="22"/>
        </w:rPr>
        <w:t>and weight are steadily</w:t>
      </w:r>
      <w:r w:rsidRPr="0011414F">
        <w:rPr>
          <w:rFonts w:ascii="Times New Roman" w:eastAsia="PMingLiU" w:hAnsi="Times New Roman" w:cs="Times New Roman"/>
          <w:sz w:val="22"/>
        </w:rPr>
        <w:t xml:space="preserve"> </w:t>
      </w:r>
      <w:r w:rsidR="00563D63" w:rsidRPr="0011414F">
        <w:rPr>
          <w:rFonts w:ascii="Times New Roman" w:eastAsia="PMingLiU" w:hAnsi="Times New Roman" w:cs="Times New Roman"/>
          <w:sz w:val="22"/>
        </w:rPr>
        <w:t>decreasing</w:t>
      </w:r>
      <w:r w:rsidRPr="0011414F">
        <w:rPr>
          <w:rFonts w:ascii="Times New Roman" w:eastAsia="PMingLiU" w:hAnsi="Times New Roman" w:cs="Times New Roman"/>
          <w:sz w:val="22"/>
        </w:rPr>
        <w:t xml:space="preserve">, which has changed all the lifestyles of our generation. As electronic products are being upgraded </w:t>
      </w:r>
      <w:r w:rsidR="00563D63" w:rsidRPr="0011414F">
        <w:rPr>
          <w:rFonts w:ascii="Times New Roman" w:eastAsia="PMingLiU" w:hAnsi="Times New Roman" w:cs="Times New Roman"/>
          <w:sz w:val="22"/>
        </w:rPr>
        <w:t>increasingly rapidly</w:t>
      </w:r>
      <w:r w:rsidRPr="0011414F">
        <w:rPr>
          <w:rFonts w:ascii="Times New Roman" w:eastAsia="PMingLiU" w:hAnsi="Times New Roman" w:cs="Times New Roman"/>
          <w:sz w:val="22"/>
        </w:rPr>
        <w:t xml:space="preserve">, companies are also using strong and attractive advertising to stimulate consumer demand, which has led fans to pursue new products (such as the Apple mobile phone replacement wave). Coupled with the continued growth of the Chinese mainland economy and the mentality of comparing or showing off wealth, even if electronic products are still </w:t>
      </w:r>
      <w:r w:rsidR="00563D63" w:rsidRPr="0011414F">
        <w:rPr>
          <w:rFonts w:ascii="Times New Roman" w:eastAsia="PMingLiU" w:hAnsi="Times New Roman" w:cs="Times New Roman"/>
          <w:sz w:val="22"/>
        </w:rPr>
        <w:t>serviceable</w:t>
      </w:r>
      <w:r w:rsidRPr="0011414F">
        <w:rPr>
          <w:rFonts w:ascii="Times New Roman" w:eastAsia="PMingLiU" w:hAnsi="Times New Roman" w:cs="Times New Roman"/>
          <w:sz w:val="22"/>
        </w:rPr>
        <w:t xml:space="preserve">, </w:t>
      </w:r>
      <w:r w:rsidR="00563D63" w:rsidRPr="0011414F">
        <w:rPr>
          <w:rFonts w:ascii="Times New Roman" w:eastAsia="PMingLiU" w:hAnsi="Times New Roman" w:cs="Times New Roman"/>
          <w:sz w:val="22"/>
        </w:rPr>
        <w:t>consumers are</w:t>
      </w:r>
      <w:r w:rsidRPr="0011414F">
        <w:rPr>
          <w:rFonts w:ascii="Times New Roman" w:eastAsia="PMingLiU" w:hAnsi="Times New Roman" w:cs="Times New Roman"/>
          <w:sz w:val="22"/>
        </w:rPr>
        <w:t xml:space="preserve"> happy to buy new products to catch up with the latest fashion trends. This consumer attitude has led to the rise of mainland China as one of the world's major electronic consumer markets. This trend has driven the vigorous development of the overall electronic</w:t>
      </w:r>
      <w:r w:rsidR="00563D63" w:rsidRPr="0011414F">
        <w:rPr>
          <w:rFonts w:ascii="Times New Roman" w:eastAsia="PMingLiU" w:hAnsi="Times New Roman" w:cs="Times New Roman"/>
          <w:sz w:val="22"/>
        </w:rPr>
        <w:t xml:space="preserve"> products</w:t>
      </w:r>
      <w:r w:rsidRPr="0011414F">
        <w:rPr>
          <w:rFonts w:ascii="Times New Roman" w:eastAsia="PMingLiU" w:hAnsi="Times New Roman" w:cs="Times New Roman"/>
          <w:sz w:val="22"/>
        </w:rPr>
        <w:t xml:space="preserve"> industry </w:t>
      </w:r>
      <w:r w:rsidR="00563D63" w:rsidRPr="0011414F">
        <w:rPr>
          <w:rFonts w:ascii="Times New Roman" w:eastAsia="PMingLiU" w:hAnsi="Times New Roman" w:cs="Times New Roman"/>
          <w:sz w:val="22"/>
        </w:rPr>
        <w:t xml:space="preserve">and </w:t>
      </w:r>
      <w:r w:rsidRPr="0011414F">
        <w:rPr>
          <w:rFonts w:ascii="Times New Roman" w:eastAsia="PMingLiU" w:hAnsi="Times New Roman" w:cs="Times New Roman"/>
          <w:sz w:val="22"/>
        </w:rPr>
        <w:t xml:space="preserve">brought about the growth of the upstream </w:t>
      </w:r>
      <w:r w:rsidR="00563D63" w:rsidRPr="0011414F">
        <w:rPr>
          <w:rFonts w:ascii="Times New Roman" w:eastAsia="PMingLiU" w:hAnsi="Times New Roman" w:cs="Times New Roman"/>
          <w:sz w:val="22"/>
        </w:rPr>
        <w:t xml:space="preserve">semiconductor </w:t>
      </w:r>
      <w:r w:rsidRPr="0011414F">
        <w:rPr>
          <w:rFonts w:ascii="Times New Roman" w:eastAsia="PMingLiU" w:hAnsi="Times New Roman" w:cs="Times New Roman"/>
          <w:sz w:val="22"/>
        </w:rPr>
        <w:t xml:space="preserve">industry. SEMI (Semiconductor Equipment and Materials International) predicts that by 2025, connectivity, data centers, communications, automotive and advanced software will drive strong demand. Future IC manufacturing driven by edge intelligence and </w:t>
      </w:r>
      <w:r w:rsidRPr="0011414F">
        <w:rPr>
          <w:rFonts w:ascii="Times New Roman" w:eastAsia="PMingLiU" w:hAnsi="Times New Roman" w:cs="Times New Roman"/>
          <w:sz w:val="22"/>
        </w:rPr>
        <w:lastRenderedPageBreak/>
        <w:t xml:space="preserve">5G includes artificial intelligence, big data, fog computing, deep learning, augmented reality, edge computing, Internet of Things, audiovisual, machine learning, and thinking internet. Based on the continuous advancement of technology in the semiconductor industry, </w:t>
      </w:r>
      <w:r w:rsidR="000D4A46" w:rsidRPr="0011414F">
        <w:rPr>
          <w:rFonts w:ascii="Times New Roman" w:eastAsia="PMingLiU" w:hAnsi="Times New Roman" w:cs="Times New Roman"/>
          <w:sz w:val="22"/>
        </w:rPr>
        <w:t xml:space="preserve">the trend is to </w:t>
      </w:r>
      <w:r w:rsidRPr="0011414F">
        <w:rPr>
          <w:rFonts w:ascii="Times New Roman" w:eastAsia="PMingLiU" w:hAnsi="Times New Roman" w:cs="Times New Roman"/>
          <w:sz w:val="22"/>
        </w:rPr>
        <w:t>distrib</w:t>
      </w:r>
      <w:r w:rsidR="000D4A46" w:rsidRPr="0011414F">
        <w:rPr>
          <w:rFonts w:ascii="Times New Roman" w:eastAsia="PMingLiU" w:hAnsi="Times New Roman" w:cs="Times New Roman"/>
          <w:sz w:val="22"/>
        </w:rPr>
        <w:t>ute</w:t>
      </w:r>
      <w:r w:rsidRPr="0011414F">
        <w:rPr>
          <w:rFonts w:ascii="Times New Roman" w:eastAsia="PMingLiU" w:hAnsi="Times New Roman" w:cs="Times New Roman"/>
          <w:sz w:val="22"/>
        </w:rPr>
        <w:t xml:space="preserve"> all intelligence from t</w:t>
      </w:r>
      <w:r w:rsidR="000B65CB" w:rsidRPr="0011414F">
        <w:rPr>
          <w:rFonts w:ascii="Times New Roman" w:eastAsia="PMingLiU" w:hAnsi="Times New Roman" w:cs="Times New Roman"/>
          <w:sz w:val="22"/>
        </w:rPr>
        <w:t xml:space="preserve">he cloud to the edge at gigabit </w:t>
      </w:r>
      <w:r w:rsidRPr="0011414F">
        <w:rPr>
          <w:rFonts w:ascii="Times New Roman" w:eastAsia="PMingLiU" w:hAnsi="Times New Roman" w:cs="Times New Roman"/>
          <w:sz w:val="22"/>
        </w:rPr>
        <w:t>speed through wireless technology.</w:t>
      </w:r>
    </w:p>
    <w:bookmarkEnd w:id="5"/>
    <w:p w:rsidR="00E0144E" w:rsidRPr="0011414F" w:rsidRDefault="00E0144E"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eastAsia="PMingLiU" w:hAnsi="Times New Roman" w:cs="Times New Roman"/>
          <w:sz w:val="22"/>
        </w:rPr>
        <w:t xml:space="preserve">The semiconductor industry is one of the most globalized and strategically important industries (Grimes &amp; Du, 2020). This research mainly discusses semiconductor manufacturers and their equipment suppliers in the semiconductor industry. They often affect the final application market and are highly cyclical. The semiconductor industry is a high-tech industry with clear specifications and strict standards </w:t>
      </w:r>
      <w:r w:rsidR="00132394" w:rsidRPr="0011414F">
        <w:rPr>
          <w:rFonts w:ascii="Times New Roman" w:eastAsia="PMingLiU" w:hAnsi="Times New Roman" w:cs="Times New Roman"/>
          <w:sz w:val="22"/>
        </w:rPr>
        <w:t>for</w:t>
      </w:r>
      <w:r w:rsidRPr="0011414F">
        <w:rPr>
          <w:rFonts w:ascii="Times New Roman" w:eastAsia="PMingLiU" w:hAnsi="Times New Roman" w:cs="Times New Roman"/>
          <w:sz w:val="22"/>
        </w:rPr>
        <w:t xml:space="preserve"> the selection of raw materials, manufacturing processes, and assembly procedures. Although this </w:t>
      </w:r>
      <w:r w:rsidR="00132394" w:rsidRPr="0011414F">
        <w:rPr>
          <w:rFonts w:ascii="Times New Roman" w:eastAsia="PMingLiU" w:hAnsi="Times New Roman" w:cs="Times New Roman"/>
          <w:sz w:val="22"/>
        </w:rPr>
        <w:t xml:space="preserve">market </w:t>
      </w:r>
      <w:r w:rsidRPr="0011414F">
        <w:rPr>
          <w:rFonts w:ascii="Times New Roman" w:eastAsia="PMingLiU" w:hAnsi="Times New Roman" w:cs="Times New Roman"/>
          <w:sz w:val="22"/>
        </w:rPr>
        <w:t xml:space="preserve">is </w:t>
      </w:r>
      <w:r w:rsidR="00132394" w:rsidRPr="0011414F">
        <w:rPr>
          <w:rFonts w:ascii="Times New Roman" w:eastAsia="PMingLiU" w:hAnsi="Times New Roman" w:cs="Times New Roman"/>
          <w:sz w:val="22"/>
        </w:rPr>
        <w:t>vast</w:t>
      </w:r>
      <w:r w:rsidRPr="0011414F">
        <w:rPr>
          <w:rFonts w:ascii="Times New Roman" w:eastAsia="PMingLiU" w:hAnsi="Times New Roman" w:cs="Times New Roman"/>
          <w:sz w:val="22"/>
        </w:rPr>
        <w:t xml:space="preserve">, only a few approved suppliers can enjoy the dividends from this market. Taiwan’s main development industry is the semiconductor industry, but in the face of this vast market, they now find </w:t>
      </w:r>
      <w:r w:rsidR="000A1916" w:rsidRPr="0011414F">
        <w:rPr>
          <w:rFonts w:ascii="Times New Roman" w:eastAsia="PMingLiU" w:hAnsi="Times New Roman" w:cs="Times New Roman"/>
          <w:sz w:val="22"/>
        </w:rPr>
        <w:t xml:space="preserve">that </w:t>
      </w:r>
      <w:r w:rsidRPr="0011414F">
        <w:rPr>
          <w:rFonts w:ascii="Times New Roman" w:eastAsia="PMingLiU" w:hAnsi="Times New Roman" w:cs="Times New Roman"/>
          <w:sz w:val="22"/>
        </w:rPr>
        <w:t>most of the manu</w:t>
      </w:r>
      <w:r w:rsidR="000A1916" w:rsidRPr="0011414F">
        <w:rPr>
          <w:rFonts w:ascii="Times New Roman" w:eastAsia="PMingLiU" w:hAnsi="Times New Roman" w:cs="Times New Roman"/>
          <w:sz w:val="22"/>
        </w:rPr>
        <w:t>facturers in the supply chain are</w:t>
      </w:r>
      <w:r w:rsidRPr="0011414F">
        <w:rPr>
          <w:rFonts w:ascii="Times New Roman" w:eastAsia="PMingLiU" w:hAnsi="Times New Roman" w:cs="Times New Roman"/>
          <w:sz w:val="22"/>
        </w:rPr>
        <w:t xml:space="preserve"> OEMs or outsource</w:t>
      </w:r>
      <w:r w:rsidR="000A1916" w:rsidRPr="0011414F">
        <w:rPr>
          <w:rFonts w:ascii="Times New Roman" w:eastAsia="PMingLiU" w:hAnsi="Times New Roman" w:cs="Times New Roman"/>
          <w:sz w:val="22"/>
        </w:rPr>
        <w:t>r</w:t>
      </w:r>
      <w:r w:rsidRPr="0011414F">
        <w:rPr>
          <w:rFonts w:ascii="Times New Roman" w:eastAsia="PMingLiU" w:hAnsi="Times New Roman" w:cs="Times New Roman"/>
          <w:sz w:val="22"/>
        </w:rPr>
        <w:t>s. There are relatively few manufacturers with their brands, even with certain technical capabilities; there is still room for growth in the establishment of product brands. From the perspective of the overall supply chain, even reducing the number of suppliers in the semiconductor industry has always been consider</w:t>
      </w:r>
      <w:r w:rsidR="00746B2F" w:rsidRPr="0011414F">
        <w:rPr>
          <w:rFonts w:ascii="Times New Roman" w:eastAsia="PMingLiU" w:hAnsi="Times New Roman" w:cs="Times New Roman"/>
          <w:sz w:val="22"/>
        </w:rPr>
        <w:t>ing</w:t>
      </w:r>
      <w:r w:rsidRPr="0011414F">
        <w:rPr>
          <w:rFonts w:ascii="Times New Roman" w:eastAsia="PMingLiU" w:hAnsi="Times New Roman" w:cs="Times New Roman"/>
          <w:sz w:val="22"/>
        </w:rPr>
        <w:t xml:space="preserve"> a strategy, but, this </w:t>
      </w:r>
      <w:r w:rsidR="000A1916" w:rsidRPr="0011414F">
        <w:rPr>
          <w:rFonts w:ascii="Times New Roman" w:eastAsia="PMingLiU" w:hAnsi="Times New Roman" w:cs="Times New Roman"/>
          <w:sz w:val="22"/>
        </w:rPr>
        <w:t xml:space="preserve">point </w:t>
      </w:r>
      <w:r w:rsidRPr="0011414F">
        <w:rPr>
          <w:rFonts w:ascii="Times New Roman" w:eastAsia="PMingLiU" w:hAnsi="Times New Roman" w:cs="Times New Roman"/>
          <w:sz w:val="22"/>
        </w:rPr>
        <w:t xml:space="preserve">is not </w:t>
      </w:r>
      <w:r w:rsidR="002F069E" w:rsidRPr="0011414F">
        <w:rPr>
          <w:rFonts w:ascii="Times New Roman" w:eastAsia="PMingLiU" w:hAnsi="Times New Roman" w:cs="Times New Roman"/>
          <w:sz w:val="22"/>
        </w:rPr>
        <w:t xml:space="preserve">strictly </w:t>
      </w:r>
      <w:r w:rsidR="00D04CA4" w:rsidRPr="0011414F">
        <w:rPr>
          <w:rFonts w:ascii="Times New Roman" w:eastAsia="PMingLiU" w:hAnsi="Times New Roman" w:cs="Times New Roman"/>
          <w:sz w:val="22"/>
        </w:rPr>
        <w:t>t</w:t>
      </w:r>
      <w:r w:rsidR="002F069E" w:rsidRPr="0011414F">
        <w:rPr>
          <w:rFonts w:ascii="Times New Roman" w:eastAsia="PMingLiU" w:hAnsi="Times New Roman" w:cs="Times New Roman"/>
          <w:sz w:val="22"/>
        </w:rPr>
        <w:t xml:space="preserve">rue for a </w:t>
      </w:r>
      <w:r w:rsidRPr="0011414F">
        <w:rPr>
          <w:rFonts w:ascii="Times New Roman" w:eastAsia="PMingLiU" w:hAnsi="Times New Roman" w:cs="Times New Roman"/>
          <w:sz w:val="22"/>
        </w:rPr>
        <w:t xml:space="preserve">company (Vayvay &amp; Cruz-Cunha, 2016a). A manufacturer needs sustainable development. For suppliers that have not yet produced a brand effect, it is often difficult to maintain a place throughout the supply chain. </w:t>
      </w:r>
      <w:r w:rsidR="00671EFA" w:rsidRPr="0011414F">
        <w:rPr>
          <w:rFonts w:ascii="Times New Roman" w:eastAsia="PMingLiU" w:hAnsi="Times New Roman" w:cs="Times New Roman"/>
          <w:sz w:val="22"/>
        </w:rPr>
        <w:t>In addition to</w:t>
      </w:r>
      <w:r w:rsidRPr="0011414F">
        <w:rPr>
          <w:rFonts w:ascii="Times New Roman" w:eastAsia="PMingLiU" w:hAnsi="Times New Roman" w:cs="Times New Roman"/>
          <w:sz w:val="22"/>
        </w:rPr>
        <w:t xml:space="preserve"> commonly used price strategies, brand establish</w:t>
      </w:r>
      <w:r w:rsidR="00671EFA" w:rsidRPr="0011414F">
        <w:rPr>
          <w:rFonts w:ascii="Times New Roman" w:eastAsia="PMingLiU" w:hAnsi="Times New Roman" w:cs="Times New Roman"/>
          <w:sz w:val="22"/>
        </w:rPr>
        <w:t>ment</w:t>
      </w:r>
      <w:r w:rsidRPr="0011414F">
        <w:rPr>
          <w:rFonts w:ascii="Times New Roman" w:eastAsia="PMingLiU" w:hAnsi="Times New Roman" w:cs="Times New Roman"/>
          <w:sz w:val="22"/>
        </w:rPr>
        <w:t xml:space="preserve"> is often the most critical</w:t>
      </w:r>
      <w:r w:rsidR="00671EFA" w:rsidRPr="0011414F">
        <w:rPr>
          <w:rFonts w:ascii="Times New Roman" w:eastAsia="PMingLiU" w:hAnsi="Times New Roman" w:cs="Times New Roman"/>
          <w:sz w:val="22"/>
        </w:rPr>
        <w:t xml:space="preserve"> strategy</w:t>
      </w:r>
      <w:r w:rsidRPr="0011414F">
        <w:rPr>
          <w:rFonts w:ascii="Times New Roman" w:eastAsia="PMingLiU" w:hAnsi="Times New Roman" w:cs="Times New Roman"/>
          <w:sz w:val="22"/>
        </w:rPr>
        <w:t xml:space="preserve">. However, there is </w:t>
      </w:r>
      <w:r w:rsidR="00671EFA" w:rsidRPr="0011414F">
        <w:rPr>
          <w:rFonts w:ascii="Times New Roman" w:eastAsia="PMingLiU" w:hAnsi="Times New Roman" w:cs="Times New Roman"/>
          <w:sz w:val="22"/>
        </w:rPr>
        <w:t>little</w:t>
      </w:r>
      <w:r w:rsidRPr="0011414F">
        <w:rPr>
          <w:rFonts w:ascii="Times New Roman" w:eastAsia="PMingLiU" w:hAnsi="Times New Roman" w:cs="Times New Roman"/>
          <w:sz w:val="22"/>
        </w:rPr>
        <w:t xml:space="preserve"> relevant research on establishing industrial brands, especially in the semiconductor industry.</w:t>
      </w:r>
    </w:p>
    <w:p w:rsidR="00E0144E" w:rsidRPr="0011414F" w:rsidRDefault="00E0144E"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eastAsia="PMingLiU" w:hAnsi="Times New Roman" w:cs="Times New Roman"/>
          <w:sz w:val="22"/>
        </w:rPr>
        <w:t xml:space="preserve">Therefore, </w:t>
      </w:r>
      <w:r w:rsidR="00FF0086" w:rsidRPr="0011414F">
        <w:rPr>
          <w:rFonts w:ascii="Times New Roman" w:eastAsia="PMingLiU" w:hAnsi="Times New Roman" w:cs="Times New Roman"/>
          <w:sz w:val="22"/>
        </w:rPr>
        <w:t>interested</w:t>
      </w:r>
      <w:r w:rsidRPr="0011414F">
        <w:rPr>
          <w:rFonts w:ascii="Times New Roman" w:eastAsia="PMingLiU" w:hAnsi="Times New Roman" w:cs="Times New Roman"/>
          <w:sz w:val="22"/>
        </w:rPr>
        <w:t xml:space="preserve"> potential suppliers and researchers want to </w:t>
      </w:r>
      <w:r w:rsidR="00D04CA4" w:rsidRPr="0011414F">
        <w:rPr>
          <w:rFonts w:ascii="Times New Roman" w:eastAsia="PMingLiU" w:hAnsi="Times New Roman" w:cs="Times New Roman"/>
          <w:sz w:val="22"/>
        </w:rPr>
        <w:t xml:space="preserve">identify </w:t>
      </w:r>
      <w:r w:rsidRPr="0011414F">
        <w:rPr>
          <w:rFonts w:ascii="Times New Roman" w:eastAsia="PMingLiU" w:hAnsi="Times New Roman" w:cs="Times New Roman"/>
          <w:sz w:val="22"/>
        </w:rPr>
        <w:t xml:space="preserve">the crucial factors for the establishment of </w:t>
      </w:r>
      <w:r w:rsidR="00FF0086" w:rsidRPr="0011414F">
        <w:rPr>
          <w:rFonts w:ascii="Times New Roman" w:eastAsia="PMingLiU" w:hAnsi="Times New Roman" w:cs="Times New Roman"/>
          <w:sz w:val="22"/>
        </w:rPr>
        <w:t>a</w:t>
      </w:r>
      <w:r w:rsidRPr="0011414F">
        <w:rPr>
          <w:rFonts w:ascii="Times New Roman" w:eastAsia="PMingLiU" w:hAnsi="Times New Roman" w:cs="Times New Roman"/>
          <w:sz w:val="22"/>
        </w:rPr>
        <w:t xml:space="preserve"> semiconductor brand</w:t>
      </w:r>
      <w:r w:rsidR="00FF0086" w:rsidRPr="0011414F">
        <w:rPr>
          <w:rFonts w:ascii="Times New Roman" w:eastAsia="PMingLiU" w:hAnsi="Times New Roman" w:cs="Times New Roman"/>
          <w:sz w:val="22"/>
        </w:rPr>
        <w:t>.</w:t>
      </w:r>
      <w:r w:rsidRPr="0011414F">
        <w:rPr>
          <w:rFonts w:ascii="Times New Roman" w:eastAsia="PMingLiU" w:hAnsi="Times New Roman" w:cs="Times New Roman"/>
          <w:sz w:val="22"/>
        </w:rPr>
        <w:t xml:space="preserve"> </w:t>
      </w:r>
      <w:r w:rsidR="00FF0086" w:rsidRPr="0011414F">
        <w:rPr>
          <w:rFonts w:ascii="Times New Roman" w:eastAsia="PMingLiU" w:hAnsi="Times New Roman" w:cs="Times New Roman"/>
          <w:sz w:val="22"/>
        </w:rPr>
        <w:t>A</w:t>
      </w:r>
      <w:r w:rsidRPr="0011414F">
        <w:rPr>
          <w:rFonts w:ascii="Times New Roman" w:eastAsia="PMingLiU" w:hAnsi="Times New Roman" w:cs="Times New Roman"/>
          <w:sz w:val="22"/>
        </w:rPr>
        <w:t>fter careful analysis, this study found that the entire semiconductor supply chain is control</w:t>
      </w:r>
      <w:r w:rsidR="00746B2F" w:rsidRPr="0011414F">
        <w:rPr>
          <w:rFonts w:ascii="Times New Roman" w:eastAsia="PMingLiU" w:hAnsi="Times New Roman" w:cs="Times New Roman"/>
          <w:sz w:val="22"/>
        </w:rPr>
        <w:t>led</w:t>
      </w:r>
      <w:r w:rsidRPr="0011414F">
        <w:rPr>
          <w:rFonts w:ascii="Times New Roman" w:eastAsia="PMingLiU" w:hAnsi="Times New Roman" w:cs="Times New Roman"/>
          <w:sz w:val="22"/>
        </w:rPr>
        <w:t xml:space="preserve"> by</w:t>
      </w:r>
      <w:r w:rsidR="00F968CD" w:rsidRPr="0011414F">
        <w:rPr>
          <w:rFonts w:ascii="Times New Roman" w:eastAsia="PMingLiU" w:hAnsi="Times New Roman" w:cs="Times New Roman"/>
          <w:sz w:val="22"/>
        </w:rPr>
        <w:t xml:space="preserve"> a</w:t>
      </w:r>
      <w:r w:rsidRPr="0011414F">
        <w:rPr>
          <w:rFonts w:ascii="Times New Roman" w:eastAsia="PMingLiU" w:hAnsi="Times New Roman" w:cs="Times New Roman"/>
          <w:sz w:val="22"/>
        </w:rPr>
        <w:t xml:space="preserve"> few manufacturers, </w:t>
      </w:r>
      <w:r w:rsidR="00F968CD" w:rsidRPr="0011414F">
        <w:rPr>
          <w:rFonts w:ascii="Times New Roman" w:eastAsia="PMingLiU" w:hAnsi="Times New Roman" w:cs="Times New Roman"/>
          <w:sz w:val="22"/>
        </w:rPr>
        <w:t xml:space="preserve">with </w:t>
      </w:r>
      <w:r w:rsidRPr="0011414F">
        <w:rPr>
          <w:rFonts w:ascii="Times New Roman" w:eastAsia="PMingLiU" w:hAnsi="Times New Roman" w:cs="Times New Roman"/>
          <w:sz w:val="22"/>
        </w:rPr>
        <w:t>already established brand</w:t>
      </w:r>
      <w:r w:rsidR="009A4591" w:rsidRPr="0011414F">
        <w:rPr>
          <w:rFonts w:ascii="Times New Roman" w:eastAsia="PMingLiU" w:hAnsi="Times New Roman" w:cs="Times New Roman"/>
          <w:sz w:val="22"/>
        </w:rPr>
        <w:t>s</w:t>
      </w:r>
      <w:r w:rsidRPr="0011414F">
        <w:rPr>
          <w:rFonts w:ascii="Times New Roman" w:eastAsia="PMingLiU" w:hAnsi="Times New Roman" w:cs="Times New Roman"/>
          <w:sz w:val="22"/>
        </w:rPr>
        <w:t xml:space="preserve"> and trust </w:t>
      </w:r>
      <w:r w:rsidR="009A4591" w:rsidRPr="0011414F">
        <w:rPr>
          <w:rFonts w:ascii="Times New Roman" w:eastAsia="PMingLiU" w:hAnsi="Times New Roman" w:cs="Times New Roman"/>
          <w:sz w:val="22"/>
        </w:rPr>
        <w:t xml:space="preserve">already won from </w:t>
      </w:r>
      <w:r w:rsidR="00D04CA4" w:rsidRPr="0011414F">
        <w:rPr>
          <w:rFonts w:ascii="Times New Roman" w:eastAsia="PMingLiU" w:hAnsi="Times New Roman" w:cs="Times New Roman"/>
          <w:sz w:val="22"/>
        </w:rPr>
        <w:t xml:space="preserve">end </w:t>
      </w:r>
      <w:r w:rsidRPr="0011414F">
        <w:rPr>
          <w:rFonts w:ascii="Times New Roman" w:eastAsia="PMingLiU" w:hAnsi="Times New Roman" w:cs="Times New Roman"/>
          <w:sz w:val="22"/>
        </w:rPr>
        <w:t>users.</w:t>
      </w:r>
      <w:r w:rsidR="00D04CA4" w:rsidRPr="0011414F">
        <w:rPr>
          <w:rFonts w:ascii="Times New Roman" w:eastAsia="PMingLiU" w:hAnsi="Times New Roman" w:cs="Times New Roman"/>
          <w:sz w:val="22"/>
        </w:rPr>
        <w:t xml:space="preserve"> </w:t>
      </w:r>
      <w:r w:rsidRPr="0011414F">
        <w:rPr>
          <w:rFonts w:ascii="Times New Roman" w:eastAsia="PMingLiU" w:hAnsi="Times New Roman" w:cs="Times New Roman"/>
          <w:sz w:val="22"/>
        </w:rPr>
        <w:t xml:space="preserve">Therefore, most manufacturers want to </w:t>
      </w:r>
      <w:r w:rsidR="009A4591" w:rsidRPr="0011414F">
        <w:rPr>
          <w:rFonts w:ascii="Times New Roman" w:eastAsia="PMingLiU" w:hAnsi="Times New Roman" w:cs="Times New Roman"/>
          <w:sz w:val="22"/>
        </w:rPr>
        <w:t>identify</w:t>
      </w:r>
      <w:r w:rsidRPr="0011414F">
        <w:rPr>
          <w:rFonts w:ascii="Times New Roman" w:eastAsia="PMingLiU" w:hAnsi="Times New Roman" w:cs="Times New Roman"/>
          <w:sz w:val="22"/>
        </w:rPr>
        <w:t xml:space="preserve"> these crucial factors to build their brands</w:t>
      </w:r>
      <w:r w:rsidR="009A4591" w:rsidRPr="0011414F">
        <w:rPr>
          <w:rFonts w:ascii="Times New Roman" w:eastAsia="PMingLiU" w:hAnsi="Times New Roman" w:cs="Times New Roman"/>
          <w:sz w:val="22"/>
        </w:rPr>
        <w:t xml:space="preserve">; this </w:t>
      </w:r>
      <w:r w:rsidRPr="0011414F">
        <w:rPr>
          <w:rFonts w:ascii="Times New Roman" w:eastAsia="PMingLiU" w:hAnsi="Times New Roman" w:cs="Times New Roman"/>
          <w:sz w:val="22"/>
        </w:rPr>
        <w:t>urgent need became the birth of this study. This study will establish the crucial influencing factors of semiconductor brands using the AHP method for classification and positioning to facilitate further research. To meet the above standards, this study mainly achieves the following two goals:</w:t>
      </w:r>
    </w:p>
    <w:p w:rsidR="00E0144E" w:rsidRPr="0011414F" w:rsidRDefault="00E0144E" w:rsidP="00E0144E">
      <w:pPr>
        <w:adjustRightInd w:val="0"/>
        <w:snapToGrid w:val="0"/>
        <w:jc w:val="both"/>
        <w:rPr>
          <w:rFonts w:ascii="Times New Roman" w:eastAsia="PMingLiU" w:hAnsi="Times New Roman" w:cs="Times New Roman"/>
          <w:sz w:val="22"/>
        </w:rPr>
      </w:pPr>
      <w:r w:rsidRPr="0011414F">
        <w:rPr>
          <w:rFonts w:ascii="Times New Roman" w:eastAsia="PMingLiU" w:hAnsi="Times New Roman" w:cs="Times New Roman"/>
          <w:sz w:val="22"/>
        </w:rPr>
        <w:t>(1) Identify establishing semiconductor brands that have successfully implemented crucial influencing factors and classify them based on literature reviews and expert recommendations; and</w:t>
      </w:r>
    </w:p>
    <w:p w:rsidR="000F7BDB" w:rsidRPr="0011414F" w:rsidRDefault="00E0144E" w:rsidP="00E0144E">
      <w:pPr>
        <w:adjustRightInd w:val="0"/>
        <w:snapToGrid w:val="0"/>
        <w:jc w:val="both"/>
        <w:rPr>
          <w:rFonts w:ascii="Times New Roman" w:eastAsia="PMingLiU" w:hAnsi="Times New Roman" w:cs="Times New Roman"/>
          <w:sz w:val="22"/>
        </w:rPr>
      </w:pPr>
      <w:r w:rsidRPr="0011414F">
        <w:rPr>
          <w:rFonts w:ascii="Times New Roman" w:eastAsia="PMingLiU" w:hAnsi="Times New Roman" w:cs="Times New Roman"/>
          <w:sz w:val="22"/>
        </w:rPr>
        <w:t xml:space="preserve">(2) </w:t>
      </w:r>
      <w:r w:rsidR="009A4591" w:rsidRPr="0011414F">
        <w:rPr>
          <w:rFonts w:ascii="Times New Roman" w:eastAsia="PMingLiU" w:hAnsi="Times New Roman" w:cs="Times New Roman"/>
          <w:sz w:val="22"/>
        </w:rPr>
        <w:t xml:space="preserve">Determine </w:t>
      </w:r>
      <w:r w:rsidRPr="0011414F">
        <w:rPr>
          <w:rFonts w:ascii="Times New Roman" w:eastAsia="PMingLiU" w:hAnsi="Times New Roman" w:cs="Times New Roman"/>
          <w:sz w:val="22"/>
        </w:rPr>
        <w:t>the expected effect o</w:t>
      </w:r>
      <w:r w:rsidR="009A4591" w:rsidRPr="0011414F">
        <w:rPr>
          <w:rFonts w:ascii="Times New Roman" w:eastAsia="PMingLiU" w:hAnsi="Times New Roman" w:cs="Times New Roman"/>
          <w:sz w:val="22"/>
        </w:rPr>
        <w:t>n</w:t>
      </w:r>
      <w:r w:rsidRPr="0011414F">
        <w:rPr>
          <w:rFonts w:ascii="Times New Roman" w:eastAsia="PMingLiU" w:hAnsi="Times New Roman" w:cs="Times New Roman"/>
          <w:sz w:val="22"/>
        </w:rPr>
        <w:t xml:space="preserve"> the semiconductor industry </w:t>
      </w:r>
      <w:r w:rsidR="009A4591" w:rsidRPr="0011414F">
        <w:rPr>
          <w:rFonts w:ascii="Times New Roman" w:eastAsia="PMingLiU" w:hAnsi="Times New Roman" w:cs="Times New Roman"/>
          <w:sz w:val="22"/>
        </w:rPr>
        <w:t xml:space="preserve">of the positioning of the determined standards and </w:t>
      </w:r>
      <w:proofErr w:type="spellStart"/>
      <w:r w:rsidR="009A4591" w:rsidRPr="0011414F">
        <w:rPr>
          <w:rFonts w:ascii="Times New Roman" w:eastAsia="PMingLiU" w:hAnsi="Times New Roman" w:cs="Times New Roman"/>
          <w:sz w:val="22"/>
        </w:rPr>
        <w:t>substandards</w:t>
      </w:r>
      <w:proofErr w:type="spellEnd"/>
      <w:r w:rsidR="009A4591" w:rsidRPr="0011414F">
        <w:rPr>
          <w:rFonts w:ascii="Times New Roman" w:eastAsia="PMingLiU" w:hAnsi="Times New Roman" w:cs="Times New Roman"/>
          <w:sz w:val="22"/>
        </w:rPr>
        <w:t xml:space="preserve"> in implementing crucial influencing factors.</w:t>
      </w:r>
    </w:p>
    <w:p w:rsidR="000C0653" w:rsidRPr="0011414F" w:rsidRDefault="000C0653" w:rsidP="00FA1450">
      <w:pPr>
        <w:adjustRightInd w:val="0"/>
        <w:snapToGrid w:val="0"/>
        <w:jc w:val="both"/>
        <w:rPr>
          <w:rFonts w:ascii="Times New Roman" w:eastAsia="PMingLiU" w:hAnsi="Times New Roman" w:cs="Times New Roman"/>
          <w:sz w:val="22"/>
        </w:rPr>
      </w:pPr>
    </w:p>
    <w:p w:rsidR="00F15F13" w:rsidRPr="00F92030" w:rsidRDefault="007453A3" w:rsidP="00FA1450">
      <w:pPr>
        <w:adjustRightInd w:val="0"/>
        <w:snapToGrid w:val="0"/>
        <w:jc w:val="both"/>
        <w:rPr>
          <w:rFonts w:ascii="Times New Roman" w:hAnsi="Times New Roman" w:cs="Times New Roman"/>
          <w:b/>
          <w:sz w:val="28"/>
          <w:szCs w:val="28"/>
        </w:rPr>
      </w:pPr>
      <w:r w:rsidRPr="00F92030">
        <w:rPr>
          <w:rFonts w:ascii="Times New Roman" w:hAnsi="Times New Roman" w:cs="Times New Roman"/>
          <w:b/>
          <w:sz w:val="28"/>
          <w:szCs w:val="28"/>
        </w:rPr>
        <w:t>2.</w:t>
      </w:r>
      <w:r w:rsidR="007F66F2" w:rsidRPr="00F92030">
        <w:rPr>
          <w:rFonts w:ascii="Times New Roman" w:hAnsi="Times New Roman" w:cs="Times New Roman"/>
          <w:b/>
          <w:sz w:val="28"/>
          <w:szCs w:val="28"/>
        </w:rPr>
        <w:t xml:space="preserve"> </w:t>
      </w:r>
      <w:r w:rsidR="00F15F13" w:rsidRPr="00F92030">
        <w:rPr>
          <w:rFonts w:ascii="Times New Roman" w:hAnsi="Times New Roman" w:cs="Times New Roman"/>
          <w:b/>
          <w:sz w:val="28"/>
          <w:szCs w:val="28"/>
        </w:rPr>
        <w:t>Literature review</w:t>
      </w:r>
    </w:p>
    <w:p w:rsidR="007F775F" w:rsidRPr="0011414F" w:rsidRDefault="009C3CD9"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eastAsia="PMingLiU" w:hAnsi="Times New Roman" w:cs="Times New Roman"/>
          <w:sz w:val="22"/>
        </w:rPr>
        <w:t xml:space="preserve">The conclusion of the industrial brand B2B research shows that marketing capabilities and network capabilities directly or indirectly establish brand equity by creating value and customer value together (Zhang et al., 2015a), but how </w:t>
      </w:r>
      <w:r w:rsidR="007644A3" w:rsidRPr="0011414F">
        <w:rPr>
          <w:rFonts w:ascii="Times New Roman" w:eastAsia="PMingLiU" w:hAnsi="Times New Roman" w:cs="Times New Roman"/>
          <w:sz w:val="22"/>
        </w:rPr>
        <w:t>can we</w:t>
      </w:r>
      <w:r w:rsidRPr="0011414F">
        <w:rPr>
          <w:rFonts w:ascii="Times New Roman" w:eastAsia="PMingLiU" w:hAnsi="Times New Roman" w:cs="Times New Roman"/>
          <w:sz w:val="22"/>
        </w:rPr>
        <w:t xml:space="preserve"> build an understanding of brand equity in the industrial market? The research results show that in the current B2B market environment, customer value </w:t>
      </w:r>
      <w:r w:rsidR="00AB511D" w:rsidRPr="0011414F">
        <w:rPr>
          <w:rFonts w:ascii="Times New Roman" w:eastAsia="PMingLiU" w:hAnsi="Times New Roman" w:cs="Times New Roman"/>
          <w:sz w:val="22"/>
        </w:rPr>
        <w:t xml:space="preserve">is regarded </w:t>
      </w:r>
      <w:r w:rsidRPr="0011414F">
        <w:rPr>
          <w:rFonts w:ascii="Times New Roman" w:eastAsia="PMingLiU" w:hAnsi="Times New Roman" w:cs="Times New Roman"/>
          <w:sz w:val="22"/>
        </w:rPr>
        <w:t xml:space="preserve">as the cornerstone of suppliers in the industry (Anderson &amp; Narus, 1998; </w:t>
      </w:r>
      <w:proofErr w:type="spellStart"/>
      <w:r w:rsidRPr="0011414F">
        <w:rPr>
          <w:rFonts w:ascii="Times New Roman" w:eastAsia="PMingLiU" w:hAnsi="Times New Roman" w:cs="Times New Roman"/>
          <w:sz w:val="22"/>
        </w:rPr>
        <w:t>Keränen</w:t>
      </w:r>
      <w:proofErr w:type="spellEnd"/>
      <w:r w:rsidRPr="0011414F">
        <w:rPr>
          <w:rFonts w:ascii="Times New Roman" w:eastAsia="PMingLiU" w:hAnsi="Times New Roman" w:cs="Times New Roman"/>
          <w:sz w:val="22"/>
        </w:rPr>
        <w:t xml:space="preserve"> &amp; Jalkala, 2013); </w:t>
      </w:r>
      <w:r w:rsidR="00AB511D" w:rsidRPr="0011414F">
        <w:rPr>
          <w:rFonts w:ascii="Times New Roman" w:eastAsia="PMingLiU" w:hAnsi="Times New Roman" w:cs="Times New Roman"/>
          <w:sz w:val="22"/>
        </w:rPr>
        <w:t>in addition</w:t>
      </w:r>
      <w:r w:rsidRPr="0011414F">
        <w:rPr>
          <w:rFonts w:ascii="Times New Roman" w:eastAsia="PMingLiU" w:hAnsi="Times New Roman" w:cs="Times New Roman"/>
          <w:sz w:val="22"/>
        </w:rPr>
        <w:t xml:space="preserve">, the </w:t>
      </w:r>
      <w:proofErr w:type="gramStart"/>
      <w:r w:rsidRPr="0011414F">
        <w:rPr>
          <w:rFonts w:ascii="Times New Roman" w:eastAsia="PMingLiU" w:hAnsi="Times New Roman" w:cs="Times New Roman"/>
          <w:sz w:val="22"/>
        </w:rPr>
        <w:t>study  pointed</w:t>
      </w:r>
      <w:proofErr w:type="gramEnd"/>
      <w:r w:rsidRPr="0011414F">
        <w:rPr>
          <w:rFonts w:ascii="Times New Roman" w:eastAsia="PMingLiU" w:hAnsi="Times New Roman" w:cs="Times New Roman"/>
          <w:sz w:val="22"/>
        </w:rPr>
        <w:t xml:space="preserve"> out that </w:t>
      </w:r>
      <w:r w:rsidR="00AB511D" w:rsidRPr="0011414F">
        <w:rPr>
          <w:rFonts w:ascii="Times New Roman" w:eastAsia="PMingLiU" w:hAnsi="Times New Roman" w:cs="Times New Roman"/>
          <w:sz w:val="22"/>
        </w:rPr>
        <w:t xml:space="preserve">the </w:t>
      </w:r>
      <w:proofErr w:type="spellStart"/>
      <w:r w:rsidR="00AB511D" w:rsidRPr="0011414F">
        <w:rPr>
          <w:rFonts w:ascii="Times New Roman" w:eastAsia="PMingLiU" w:hAnsi="Times New Roman" w:cs="Times New Roman"/>
          <w:sz w:val="22"/>
        </w:rPr>
        <w:t>co</w:t>
      </w:r>
      <w:r w:rsidRPr="0011414F">
        <w:rPr>
          <w:rFonts w:ascii="Times New Roman" w:eastAsia="PMingLiU" w:hAnsi="Times New Roman" w:cs="Times New Roman"/>
          <w:sz w:val="22"/>
        </w:rPr>
        <w:t>creation</w:t>
      </w:r>
      <w:proofErr w:type="spellEnd"/>
      <w:r w:rsidRPr="0011414F">
        <w:rPr>
          <w:rFonts w:ascii="Times New Roman" w:eastAsia="PMingLiU" w:hAnsi="Times New Roman" w:cs="Times New Roman"/>
          <w:sz w:val="22"/>
        </w:rPr>
        <w:t xml:space="preserve"> of customer value can directly or indirectly affect brand performance. The model emphasizes the role of brand orientation in translating key management and organizational factors into corporate value and bran</w:t>
      </w:r>
      <w:r w:rsidR="00202727" w:rsidRPr="0011414F">
        <w:rPr>
          <w:rFonts w:ascii="Times New Roman" w:eastAsia="PMingLiU" w:hAnsi="Times New Roman" w:cs="Times New Roman"/>
          <w:sz w:val="22"/>
        </w:rPr>
        <w:t>d performance (</w:t>
      </w:r>
      <w:r w:rsidRPr="0011414F">
        <w:rPr>
          <w:rFonts w:ascii="Times New Roman" w:eastAsia="PMingLiU" w:hAnsi="Times New Roman" w:cs="Times New Roman"/>
          <w:sz w:val="22"/>
        </w:rPr>
        <w:t xml:space="preserve">Chang et al., 2018a). Whether it is brand performance or industry brand image, </w:t>
      </w:r>
      <w:r w:rsidR="00AB511D" w:rsidRPr="0011414F">
        <w:rPr>
          <w:rFonts w:ascii="Times New Roman" w:eastAsia="PMingLiU" w:hAnsi="Times New Roman" w:cs="Times New Roman"/>
          <w:sz w:val="22"/>
        </w:rPr>
        <w:t>brand orientation</w:t>
      </w:r>
      <w:r w:rsidRPr="0011414F">
        <w:rPr>
          <w:rFonts w:ascii="Times New Roman" w:eastAsia="PMingLiU" w:hAnsi="Times New Roman" w:cs="Times New Roman"/>
          <w:sz w:val="22"/>
        </w:rPr>
        <w:t xml:space="preserve"> can build buyer trust, and brand performance will affect long-term com</w:t>
      </w:r>
      <w:r w:rsidR="00202727" w:rsidRPr="0011414F">
        <w:rPr>
          <w:rFonts w:ascii="Times New Roman" w:eastAsia="PMingLiU" w:hAnsi="Times New Roman" w:cs="Times New Roman"/>
          <w:sz w:val="22"/>
        </w:rPr>
        <w:t>mitment and brand loyalty (</w:t>
      </w:r>
      <w:r w:rsidR="00774ED5" w:rsidRPr="0011414F">
        <w:rPr>
          <w:rFonts w:ascii="Times New Roman" w:eastAsia="PMingLiU" w:hAnsi="Times New Roman" w:cs="Times New Roman"/>
          <w:sz w:val="22"/>
        </w:rPr>
        <w:t xml:space="preserve">Syed </w:t>
      </w:r>
      <w:r w:rsidRPr="0011414F">
        <w:rPr>
          <w:rFonts w:ascii="Times New Roman" w:eastAsia="PMingLiU" w:hAnsi="Times New Roman" w:cs="Times New Roman"/>
          <w:sz w:val="22"/>
        </w:rPr>
        <w:t>Alwi et al., 2016a). Brand orientation has become an attractive business concept</w:t>
      </w:r>
      <w:r w:rsidR="00AB511D" w:rsidRPr="0011414F">
        <w:rPr>
          <w:rFonts w:ascii="Times New Roman" w:eastAsia="PMingLiU" w:hAnsi="Times New Roman" w:cs="Times New Roman"/>
          <w:sz w:val="22"/>
        </w:rPr>
        <w:t>,</w:t>
      </w:r>
      <w:r w:rsidRPr="0011414F">
        <w:rPr>
          <w:rFonts w:ascii="Times New Roman" w:eastAsia="PMingLiU" w:hAnsi="Times New Roman" w:cs="Times New Roman"/>
          <w:sz w:val="22"/>
        </w:rPr>
        <w:t xml:space="preserve"> and </w:t>
      </w:r>
      <w:r w:rsidR="00AB511D" w:rsidRPr="0011414F">
        <w:rPr>
          <w:rFonts w:ascii="Times New Roman" w:eastAsia="PMingLiU" w:hAnsi="Times New Roman" w:cs="Times New Roman"/>
          <w:sz w:val="22"/>
        </w:rPr>
        <w:t xml:space="preserve">it is </w:t>
      </w:r>
      <w:r w:rsidRPr="0011414F">
        <w:rPr>
          <w:rFonts w:ascii="Times New Roman" w:eastAsia="PMingLiU" w:hAnsi="Times New Roman" w:cs="Times New Roman"/>
          <w:sz w:val="22"/>
        </w:rPr>
        <w:t>believe</w:t>
      </w:r>
      <w:r w:rsidR="00AB511D" w:rsidRPr="0011414F">
        <w:rPr>
          <w:rFonts w:ascii="Times New Roman" w:eastAsia="PMingLiU" w:hAnsi="Times New Roman" w:cs="Times New Roman"/>
          <w:sz w:val="22"/>
        </w:rPr>
        <w:t>d that</w:t>
      </w:r>
      <w:r w:rsidRPr="0011414F">
        <w:rPr>
          <w:rFonts w:ascii="Times New Roman" w:eastAsia="PMingLiU" w:hAnsi="Times New Roman" w:cs="Times New Roman"/>
          <w:sz w:val="22"/>
        </w:rPr>
        <w:t xml:space="preserve"> brands play an important role in providing customer value and improving company performance. </w:t>
      </w:r>
      <w:proofErr w:type="gramStart"/>
      <w:r w:rsidRPr="0011414F">
        <w:rPr>
          <w:rFonts w:ascii="Times New Roman" w:eastAsia="PMingLiU" w:hAnsi="Times New Roman" w:cs="Times New Roman"/>
          <w:sz w:val="22"/>
        </w:rPr>
        <w:t>(Zhang et al., 2016a).</w:t>
      </w:r>
      <w:proofErr w:type="gramEnd"/>
    </w:p>
    <w:p w:rsidR="009C3CD9" w:rsidRPr="0011414F" w:rsidRDefault="009C3CD9" w:rsidP="00FA1450">
      <w:pPr>
        <w:adjustRightInd w:val="0"/>
        <w:snapToGrid w:val="0"/>
        <w:jc w:val="both"/>
        <w:rPr>
          <w:rFonts w:ascii="Times New Roman" w:eastAsia="PMingLiU" w:hAnsi="Times New Roman" w:cs="Times New Roman"/>
          <w:sz w:val="22"/>
        </w:rPr>
      </w:pPr>
    </w:p>
    <w:p w:rsidR="00E85B30" w:rsidRPr="00AB0AFD" w:rsidRDefault="00981C2B" w:rsidP="00FA1450">
      <w:pPr>
        <w:adjustRightInd w:val="0"/>
        <w:snapToGrid w:val="0"/>
        <w:jc w:val="both"/>
        <w:rPr>
          <w:rFonts w:ascii="Times New Roman" w:eastAsia="PMingLiU" w:hAnsi="Times New Roman" w:cs="Times New Roman"/>
          <w:szCs w:val="24"/>
        </w:rPr>
      </w:pPr>
      <w:r w:rsidRPr="00AB0AFD">
        <w:rPr>
          <w:rFonts w:ascii="Times New Roman" w:eastAsia="PMingLiU" w:hAnsi="Times New Roman" w:cs="Times New Roman"/>
          <w:szCs w:val="24"/>
        </w:rPr>
        <w:lastRenderedPageBreak/>
        <w:t>2.1</w:t>
      </w:r>
      <w:r w:rsidR="008B2936" w:rsidRPr="00AB0AFD">
        <w:rPr>
          <w:rFonts w:ascii="Times New Roman" w:eastAsia="PMingLiU" w:hAnsi="Times New Roman" w:cs="Times New Roman"/>
          <w:szCs w:val="24"/>
        </w:rPr>
        <w:t>.</w:t>
      </w:r>
      <w:r w:rsidRPr="00AB0AFD">
        <w:rPr>
          <w:rFonts w:ascii="Times New Roman" w:eastAsia="PMingLiU" w:hAnsi="Times New Roman" w:cs="Times New Roman"/>
          <w:szCs w:val="24"/>
        </w:rPr>
        <w:t xml:space="preserve"> </w:t>
      </w:r>
      <w:bookmarkStart w:id="6" w:name="OLE_LINK11"/>
      <w:bookmarkStart w:id="7" w:name="OLE_LINK15"/>
      <w:bookmarkStart w:id="8" w:name="OLE_LINK16"/>
      <w:r w:rsidRPr="00AB0AFD">
        <w:rPr>
          <w:rFonts w:ascii="Times New Roman" w:eastAsia="PMingLiU" w:hAnsi="Times New Roman" w:cs="Times New Roman"/>
          <w:szCs w:val="24"/>
        </w:rPr>
        <w:t>Semiconductor Industry</w:t>
      </w:r>
      <w:bookmarkEnd w:id="6"/>
      <w:bookmarkEnd w:id="7"/>
      <w:bookmarkEnd w:id="8"/>
    </w:p>
    <w:p w:rsidR="00403322" w:rsidRPr="0011414F" w:rsidRDefault="006E1FD2"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eastAsia="PMingLiU" w:hAnsi="Times New Roman" w:cs="Times New Roman"/>
          <w:sz w:val="22"/>
        </w:rPr>
        <w:t xml:space="preserve">The </w:t>
      </w:r>
      <w:r w:rsidR="00403322" w:rsidRPr="0011414F">
        <w:rPr>
          <w:rFonts w:ascii="Times New Roman" w:eastAsia="PMingLiU" w:hAnsi="Times New Roman" w:cs="Times New Roman"/>
          <w:sz w:val="22"/>
        </w:rPr>
        <w:t>Semiconductor Industry Association announced</w:t>
      </w:r>
      <w:r w:rsidRPr="0011414F">
        <w:rPr>
          <w:rFonts w:ascii="Times New Roman" w:eastAsia="PMingLiU" w:hAnsi="Times New Roman" w:cs="Times New Roman"/>
          <w:sz w:val="22"/>
        </w:rPr>
        <w:t>,</w:t>
      </w:r>
      <w:r w:rsidR="00403322" w:rsidRPr="0011414F">
        <w:rPr>
          <w:rFonts w:ascii="Times New Roman" w:eastAsia="PMingLiU" w:hAnsi="Times New Roman" w:cs="Times New Roman"/>
          <w:sz w:val="22"/>
        </w:rPr>
        <w:t xml:space="preserve"> “</w:t>
      </w:r>
      <w:r w:rsidR="00403322" w:rsidRPr="0011414F">
        <w:rPr>
          <w:rFonts w:ascii="Times New Roman" w:eastAsia="PMingLiU" w:hAnsi="Times New Roman" w:cs="Times New Roman"/>
          <w:b/>
          <w:i/>
          <w:sz w:val="22"/>
        </w:rPr>
        <w:t>Semiconductors are the Brains of Modern Electronics</w:t>
      </w:r>
      <w:r w:rsidR="00403322" w:rsidRPr="0011414F">
        <w:rPr>
          <w:rFonts w:ascii="Times New Roman" w:eastAsia="PMingLiU" w:hAnsi="Times New Roman" w:cs="Times New Roman"/>
          <w:i/>
          <w:sz w:val="22"/>
        </w:rPr>
        <w:t xml:space="preserve"> - Semiconductors are an essential component of electronic devices, enabling advances in communications, computing, healthcare, military systems, transportation, clean energy, and countless other applications”</w:t>
      </w:r>
      <w:r w:rsidR="00403322" w:rsidRPr="0011414F">
        <w:rPr>
          <w:rFonts w:ascii="Times New Roman" w:eastAsia="PMingLiU" w:hAnsi="Times New Roman" w:cs="Times New Roman"/>
          <w:sz w:val="22"/>
        </w:rPr>
        <w:t>. The most popular new technologies include edge intelligence, 5G, artificial intelligence, big data, fog computing, deep learning, AR, edge computing, Internet of Things, audiovisual, machine learning, and Internet of Thought, all of which rely on breakthroughs in semiconductor chip technology</w:t>
      </w:r>
      <w:r w:rsidRPr="0011414F">
        <w:rPr>
          <w:rFonts w:ascii="Times New Roman" w:eastAsia="PMingLiU" w:hAnsi="Times New Roman" w:cs="Times New Roman"/>
          <w:sz w:val="22"/>
        </w:rPr>
        <w:t>.</w:t>
      </w:r>
      <w:r w:rsidR="00403322" w:rsidRPr="0011414F">
        <w:rPr>
          <w:rFonts w:ascii="Times New Roman" w:eastAsia="PMingLiU" w:hAnsi="Times New Roman" w:cs="Times New Roman"/>
          <w:sz w:val="22"/>
        </w:rPr>
        <w:t xml:space="preserve"> With continuous improvement to achieve the required functions, the highest technical content </w:t>
      </w:r>
      <w:r w:rsidRPr="0011414F">
        <w:rPr>
          <w:rFonts w:ascii="Times New Roman" w:eastAsia="PMingLiU" w:hAnsi="Times New Roman" w:cs="Times New Roman"/>
          <w:sz w:val="22"/>
        </w:rPr>
        <w:t xml:space="preserve">in particular </w:t>
      </w:r>
      <w:r w:rsidR="00403322" w:rsidRPr="0011414F">
        <w:rPr>
          <w:rFonts w:ascii="Times New Roman" w:eastAsia="PMingLiU" w:hAnsi="Times New Roman" w:cs="Times New Roman"/>
          <w:sz w:val="22"/>
        </w:rPr>
        <w:t>is in the wafer front-end process, combining chemistry, physics, electronic materials science and other technologies i</w:t>
      </w:r>
      <w:r w:rsidR="00746B2F" w:rsidRPr="0011414F">
        <w:rPr>
          <w:rFonts w:ascii="Times New Roman" w:eastAsia="PMingLiU" w:hAnsi="Times New Roman" w:cs="Times New Roman"/>
          <w:sz w:val="22"/>
        </w:rPr>
        <w:t>n</w:t>
      </w:r>
      <w:r w:rsidR="00403322" w:rsidRPr="0011414F">
        <w:rPr>
          <w:rFonts w:ascii="Times New Roman" w:eastAsia="PMingLiU" w:hAnsi="Times New Roman" w:cs="Times New Roman"/>
          <w:sz w:val="22"/>
        </w:rPr>
        <w:t xml:space="preserve"> this study.</w:t>
      </w:r>
    </w:p>
    <w:p w:rsidR="005B592E" w:rsidRPr="0011414F" w:rsidRDefault="001065C2"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eastAsia="PMingLiU" w:hAnsi="Times New Roman" w:cs="Times New Roman"/>
          <w:sz w:val="22"/>
        </w:rPr>
        <w:t xml:space="preserve">From the beginning, the semiconductor industry used physical dimensions (the minimum gate length of transistors) as a measure of continuous technological progress (Wong et al., 2020). </w:t>
      </w:r>
      <w:r w:rsidR="00413E09" w:rsidRPr="0011414F">
        <w:rPr>
          <w:rFonts w:ascii="Times New Roman" w:eastAsia="PMingLiU" w:hAnsi="Times New Roman" w:cs="Times New Roman"/>
          <w:sz w:val="22"/>
        </w:rPr>
        <w:t>Following l</w:t>
      </w:r>
      <w:r w:rsidRPr="0011414F">
        <w:rPr>
          <w:rFonts w:ascii="Times New Roman" w:eastAsia="PMingLiU" w:hAnsi="Times New Roman" w:cs="Times New Roman"/>
          <w:sz w:val="22"/>
        </w:rPr>
        <w:t>ogic IC technology from 20</w:t>
      </w:r>
      <w:r w:rsidR="00413E09" w:rsidRPr="0011414F">
        <w:rPr>
          <w:rFonts w:ascii="Times New Roman" w:eastAsia="PMingLiU" w:hAnsi="Times New Roman" w:cs="Times New Roman"/>
          <w:sz w:val="22"/>
        </w:rPr>
        <w:t xml:space="preserve"> </w:t>
      </w:r>
      <w:r w:rsidRPr="0011414F">
        <w:rPr>
          <w:rFonts w:ascii="Times New Roman" w:eastAsia="PMingLiU" w:hAnsi="Times New Roman" w:cs="Times New Roman"/>
          <w:sz w:val="22"/>
        </w:rPr>
        <w:t xml:space="preserve">nm in 2014 to </w:t>
      </w:r>
      <w:r w:rsidR="00413E09" w:rsidRPr="0011414F">
        <w:rPr>
          <w:rFonts w:ascii="Times New Roman" w:eastAsia="PMingLiU" w:hAnsi="Times New Roman" w:cs="Times New Roman"/>
          <w:sz w:val="22"/>
        </w:rPr>
        <w:t xml:space="preserve">the </w:t>
      </w:r>
      <w:r w:rsidRPr="0011414F">
        <w:rPr>
          <w:rFonts w:ascii="Times New Roman" w:eastAsia="PMingLiU" w:hAnsi="Times New Roman" w:cs="Times New Roman"/>
          <w:sz w:val="22"/>
        </w:rPr>
        <w:t>16</w:t>
      </w:r>
      <w:r w:rsidR="00413E09" w:rsidRPr="0011414F">
        <w:rPr>
          <w:rFonts w:ascii="Times New Roman" w:eastAsia="PMingLiU" w:hAnsi="Times New Roman" w:cs="Times New Roman"/>
          <w:sz w:val="22"/>
        </w:rPr>
        <w:t xml:space="preserve"> </w:t>
      </w:r>
      <w:r w:rsidRPr="0011414F">
        <w:rPr>
          <w:rFonts w:ascii="Times New Roman" w:eastAsia="PMingLiU" w:hAnsi="Times New Roman" w:cs="Times New Roman"/>
          <w:sz w:val="22"/>
        </w:rPr>
        <w:t>nm process in 2015, until the current 5 nm mass production, ASML announced</w:t>
      </w:r>
      <w:r w:rsidR="00413E09" w:rsidRPr="0011414F">
        <w:rPr>
          <w:rFonts w:ascii="Times New Roman" w:eastAsia="PMingLiU" w:hAnsi="Times New Roman" w:cs="Times New Roman"/>
          <w:sz w:val="22"/>
        </w:rPr>
        <w:t>,</w:t>
      </w:r>
      <w:r w:rsidRPr="0011414F">
        <w:rPr>
          <w:rFonts w:ascii="Times New Roman" w:eastAsia="PMingLiU" w:hAnsi="Times New Roman" w:cs="Times New Roman"/>
          <w:sz w:val="22"/>
        </w:rPr>
        <w:t xml:space="preserve"> “</w:t>
      </w:r>
      <w:r w:rsidRPr="0011414F">
        <w:rPr>
          <w:rFonts w:ascii="Times New Roman" w:eastAsia="PMingLiU" w:hAnsi="Times New Roman" w:cs="Times New Roman"/>
          <w:i/>
          <w:sz w:val="22"/>
        </w:rPr>
        <w:t>High-NA: Continuation of shrink roadmap: In the same way that 0.33NA enables 7</w:t>
      </w:r>
      <w:r w:rsidR="00755E7C" w:rsidRPr="0011414F">
        <w:rPr>
          <w:rFonts w:ascii="Times New Roman" w:eastAsia="PMingLiU" w:hAnsi="Times New Roman" w:cs="Times New Roman"/>
          <w:i/>
          <w:sz w:val="22"/>
        </w:rPr>
        <w:t xml:space="preserve"> </w:t>
      </w:r>
      <w:r w:rsidRPr="0011414F">
        <w:rPr>
          <w:rFonts w:ascii="Times New Roman" w:eastAsia="PMingLiU" w:hAnsi="Times New Roman" w:cs="Times New Roman"/>
          <w:i/>
          <w:sz w:val="22"/>
        </w:rPr>
        <w:t>nm and 5</w:t>
      </w:r>
      <w:r w:rsidR="00413E09" w:rsidRPr="0011414F">
        <w:rPr>
          <w:rFonts w:ascii="Times New Roman" w:eastAsia="PMingLiU" w:hAnsi="Times New Roman" w:cs="Times New Roman"/>
          <w:i/>
          <w:sz w:val="22"/>
        </w:rPr>
        <w:t xml:space="preserve"> </w:t>
      </w:r>
      <w:r w:rsidRPr="0011414F">
        <w:rPr>
          <w:rFonts w:ascii="Times New Roman" w:eastAsia="PMingLiU" w:hAnsi="Times New Roman" w:cs="Times New Roman"/>
          <w:i/>
          <w:sz w:val="22"/>
        </w:rPr>
        <w:t>nm Logic, 0.55NA EUV will be need to enable 3</w:t>
      </w:r>
      <w:r w:rsidR="00413E09" w:rsidRPr="0011414F">
        <w:rPr>
          <w:rFonts w:ascii="Times New Roman" w:eastAsia="PMingLiU" w:hAnsi="Times New Roman" w:cs="Times New Roman"/>
          <w:i/>
          <w:sz w:val="22"/>
        </w:rPr>
        <w:t xml:space="preserve"> </w:t>
      </w:r>
      <w:r w:rsidRPr="0011414F">
        <w:rPr>
          <w:rFonts w:ascii="Times New Roman" w:eastAsia="PMingLiU" w:hAnsi="Times New Roman" w:cs="Times New Roman"/>
          <w:i/>
          <w:sz w:val="22"/>
        </w:rPr>
        <w:t>nm Logic.</w:t>
      </w:r>
      <w:r w:rsidRPr="0011414F">
        <w:rPr>
          <w:rFonts w:ascii="Times New Roman" w:eastAsia="PMingLiU" w:hAnsi="Times New Roman" w:cs="Times New Roman"/>
          <w:sz w:val="22"/>
        </w:rPr>
        <w:t xml:space="preserve">” The entire process continues to subvert the traditional Moore's Law (Moore, 1965). Although the gate length is </w:t>
      </w:r>
      <w:r w:rsidR="001A154D" w:rsidRPr="0011414F">
        <w:rPr>
          <w:rFonts w:ascii="Times New Roman" w:eastAsia="PMingLiU" w:hAnsi="Times New Roman" w:cs="Times New Roman"/>
          <w:sz w:val="22"/>
        </w:rPr>
        <w:t>decreasing</w:t>
      </w:r>
      <w:r w:rsidR="00413E09" w:rsidRPr="0011414F">
        <w:rPr>
          <w:rFonts w:ascii="Times New Roman" w:eastAsia="PMingLiU" w:hAnsi="Times New Roman" w:cs="Times New Roman"/>
          <w:sz w:val="22"/>
        </w:rPr>
        <w:t xml:space="preserve"> </w:t>
      </w:r>
      <w:r w:rsidR="001A154D" w:rsidRPr="0011414F">
        <w:rPr>
          <w:rFonts w:ascii="Times New Roman" w:eastAsia="PMingLiU" w:hAnsi="Times New Roman" w:cs="Times New Roman"/>
          <w:sz w:val="22"/>
        </w:rPr>
        <w:t>fr</w:t>
      </w:r>
      <w:r w:rsidRPr="0011414F">
        <w:rPr>
          <w:rFonts w:ascii="Times New Roman" w:eastAsia="PMingLiU" w:hAnsi="Times New Roman" w:cs="Times New Roman"/>
          <w:sz w:val="22"/>
        </w:rPr>
        <w:t>om 20</w:t>
      </w:r>
      <w:r w:rsidR="001A154D" w:rsidRPr="0011414F">
        <w:rPr>
          <w:rFonts w:ascii="Times New Roman" w:eastAsia="PMingLiU" w:hAnsi="Times New Roman" w:cs="Times New Roman"/>
          <w:sz w:val="22"/>
        </w:rPr>
        <w:t xml:space="preserve"> </w:t>
      </w:r>
      <w:r w:rsidRPr="0011414F">
        <w:rPr>
          <w:rFonts w:ascii="Times New Roman" w:eastAsia="PMingLiU" w:hAnsi="Times New Roman" w:cs="Times New Roman"/>
          <w:sz w:val="22"/>
        </w:rPr>
        <w:t>nm to 3</w:t>
      </w:r>
      <w:r w:rsidR="001A154D" w:rsidRPr="0011414F">
        <w:rPr>
          <w:rFonts w:ascii="Times New Roman" w:eastAsia="PMingLiU" w:hAnsi="Times New Roman" w:cs="Times New Roman"/>
          <w:sz w:val="22"/>
        </w:rPr>
        <w:t xml:space="preserve"> </w:t>
      </w:r>
      <w:r w:rsidRPr="0011414F">
        <w:rPr>
          <w:rFonts w:ascii="Times New Roman" w:eastAsia="PMingLiU" w:hAnsi="Times New Roman" w:cs="Times New Roman"/>
          <w:sz w:val="22"/>
        </w:rPr>
        <w:t xml:space="preserve">nm, the whole semiconductor manufacturing process is </w:t>
      </w:r>
      <w:r w:rsidR="009F2B55" w:rsidRPr="0011414F">
        <w:rPr>
          <w:rFonts w:ascii="Times New Roman" w:eastAsia="PMingLiU" w:hAnsi="Times New Roman" w:cs="Times New Roman"/>
          <w:sz w:val="22"/>
        </w:rPr>
        <w:t>increasing</w:t>
      </w:r>
      <w:r w:rsidRPr="0011414F">
        <w:rPr>
          <w:rFonts w:ascii="Times New Roman" w:eastAsia="PMingLiU" w:hAnsi="Times New Roman" w:cs="Times New Roman"/>
          <w:sz w:val="22"/>
        </w:rPr>
        <w:t>, which</w:t>
      </w:r>
      <w:r w:rsidR="006758DF" w:rsidRPr="0011414F">
        <w:rPr>
          <w:rFonts w:ascii="Times New Roman" w:eastAsia="PMingLiU" w:hAnsi="Times New Roman" w:cs="Times New Roman"/>
          <w:sz w:val="22"/>
        </w:rPr>
        <w:t xml:space="preserve"> </w:t>
      </w:r>
      <w:r w:rsidR="009F2B55" w:rsidRPr="0011414F">
        <w:rPr>
          <w:rFonts w:ascii="Times New Roman" w:eastAsia="PMingLiU" w:hAnsi="Times New Roman" w:cs="Times New Roman"/>
          <w:sz w:val="22"/>
        </w:rPr>
        <w:t>increases</w:t>
      </w:r>
      <w:r w:rsidRPr="0011414F">
        <w:rPr>
          <w:rFonts w:ascii="Times New Roman" w:eastAsia="PMingLiU" w:hAnsi="Times New Roman" w:cs="Times New Roman"/>
          <w:sz w:val="22"/>
        </w:rPr>
        <w:t xml:space="preserve"> the demand for the </w:t>
      </w:r>
      <w:r w:rsidR="006758DF" w:rsidRPr="0011414F">
        <w:rPr>
          <w:rFonts w:ascii="Times New Roman" w:eastAsia="PMingLiU" w:hAnsi="Times New Roman" w:cs="Times New Roman"/>
          <w:sz w:val="22"/>
        </w:rPr>
        <w:t>entire</w:t>
      </w:r>
      <w:r w:rsidRPr="0011414F">
        <w:rPr>
          <w:rFonts w:ascii="Times New Roman" w:eastAsia="PMingLiU" w:hAnsi="Times New Roman" w:cs="Times New Roman"/>
          <w:sz w:val="22"/>
        </w:rPr>
        <w:t xml:space="preserve"> semiconductor equipment </w:t>
      </w:r>
      <w:r w:rsidR="006758DF" w:rsidRPr="0011414F">
        <w:rPr>
          <w:rFonts w:ascii="Times New Roman" w:eastAsia="PMingLiU" w:hAnsi="Times New Roman" w:cs="Times New Roman"/>
          <w:sz w:val="22"/>
        </w:rPr>
        <w:t>output</w:t>
      </w:r>
      <w:r w:rsidRPr="0011414F">
        <w:rPr>
          <w:rFonts w:ascii="Times New Roman" w:eastAsia="PMingLiU" w:hAnsi="Times New Roman" w:cs="Times New Roman"/>
          <w:sz w:val="22"/>
        </w:rPr>
        <w:t xml:space="preserve">. The semiconductor supply chain is not a </w:t>
      </w:r>
      <w:r w:rsidR="006758DF" w:rsidRPr="0011414F">
        <w:rPr>
          <w:rFonts w:ascii="Times New Roman" w:eastAsia="PMingLiU" w:hAnsi="Times New Roman" w:cs="Times New Roman"/>
          <w:sz w:val="22"/>
        </w:rPr>
        <w:t xml:space="preserve">single enterprise, </w:t>
      </w:r>
      <w:r w:rsidRPr="0011414F">
        <w:rPr>
          <w:rFonts w:ascii="Times New Roman" w:eastAsia="PMingLiU" w:hAnsi="Times New Roman" w:cs="Times New Roman"/>
          <w:sz w:val="22"/>
        </w:rPr>
        <w:t xml:space="preserve">or a single industry. It is the overall cooperation between the upstream and downstream of the entire global supply chain. </w:t>
      </w:r>
      <w:r w:rsidR="006758DF" w:rsidRPr="0011414F">
        <w:rPr>
          <w:rFonts w:ascii="Times New Roman" w:eastAsia="PMingLiU" w:hAnsi="Times New Roman" w:cs="Times New Roman"/>
          <w:sz w:val="22"/>
        </w:rPr>
        <w:t xml:space="preserve">Figure 1 </w:t>
      </w:r>
      <w:r w:rsidRPr="0011414F">
        <w:rPr>
          <w:rFonts w:ascii="Times New Roman" w:eastAsia="PMingLiU" w:hAnsi="Times New Roman" w:cs="Times New Roman"/>
          <w:sz w:val="22"/>
        </w:rPr>
        <w:t>show</w:t>
      </w:r>
      <w:r w:rsidR="006758DF" w:rsidRPr="0011414F">
        <w:rPr>
          <w:rFonts w:ascii="Times New Roman" w:eastAsia="PMingLiU" w:hAnsi="Times New Roman" w:cs="Times New Roman"/>
          <w:sz w:val="22"/>
        </w:rPr>
        <w:t>s</w:t>
      </w:r>
      <w:r w:rsidRPr="0011414F">
        <w:rPr>
          <w:rFonts w:ascii="Times New Roman" w:eastAsia="PMingLiU" w:hAnsi="Times New Roman" w:cs="Times New Roman"/>
          <w:sz w:val="22"/>
        </w:rPr>
        <w:t xml:space="preserve"> the current status and trends of semiconductors. Customers’ roadmaps show </w:t>
      </w:r>
      <w:r w:rsidR="006758DF" w:rsidRPr="0011414F">
        <w:rPr>
          <w:rFonts w:ascii="Times New Roman" w:eastAsia="PMingLiU" w:hAnsi="Times New Roman" w:cs="Times New Roman"/>
          <w:sz w:val="22"/>
        </w:rPr>
        <w:t xml:space="preserve">a </w:t>
      </w:r>
      <w:r w:rsidRPr="0011414F">
        <w:rPr>
          <w:rFonts w:ascii="Times New Roman" w:eastAsia="PMingLiU" w:hAnsi="Times New Roman" w:cs="Times New Roman"/>
          <w:sz w:val="22"/>
        </w:rPr>
        <w:t>continued plan to shrink (Young, 2019)</w:t>
      </w:r>
      <w:r w:rsidR="006758DF" w:rsidRPr="0011414F">
        <w:rPr>
          <w:rFonts w:ascii="Times New Roman" w:eastAsia="PMingLiU" w:hAnsi="Times New Roman" w:cs="Times New Roman"/>
          <w:sz w:val="22"/>
        </w:rPr>
        <w:t>, which states logic, performance memory &amp; storage m</w:t>
      </w:r>
      <w:r w:rsidRPr="0011414F">
        <w:rPr>
          <w:rFonts w:ascii="Times New Roman" w:eastAsia="PMingLiU" w:hAnsi="Times New Roman" w:cs="Times New Roman"/>
          <w:sz w:val="22"/>
        </w:rPr>
        <w:t>emory present situation and future path.</w:t>
      </w:r>
    </w:p>
    <w:p w:rsidR="005B592E" w:rsidRPr="0011414F" w:rsidRDefault="000D51E4" w:rsidP="00FA1450">
      <w:pPr>
        <w:adjustRightInd w:val="0"/>
        <w:snapToGrid w:val="0"/>
        <w:jc w:val="both"/>
        <w:rPr>
          <w:rFonts w:ascii="Times New Roman" w:eastAsia="PMingLiU" w:hAnsi="Times New Roman" w:cs="Times New Roman"/>
          <w:sz w:val="22"/>
        </w:rPr>
      </w:pPr>
      <w:r w:rsidRPr="0011414F">
        <w:rPr>
          <w:rFonts w:ascii="Times New Roman" w:eastAsia="PMingLiU" w:hAnsi="Times New Roman" w:cs="Times New Roman"/>
          <w:noProof/>
          <w:sz w:val="22"/>
          <w:lang w:eastAsia="zh-CN"/>
        </w:rPr>
        <w:drawing>
          <wp:inline distT="0" distB="0" distL="0" distR="0" wp14:anchorId="10FEBE32" wp14:editId="17D32F53">
            <wp:extent cx="5705475" cy="2924175"/>
            <wp:effectExtent l="0" t="0" r="9525"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2924175"/>
                    </a:xfrm>
                    <a:prstGeom prst="rect">
                      <a:avLst/>
                    </a:prstGeom>
                    <a:noFill/>
                    <a:ln>
                      <a:noFill/>
                    </a:ln>
                  </pic:spPr>
                </pic:pic>
              </a:graphicData>
            </a:graphic>
          </wp:inline>
        </w:drawing>
      </w:r>
    </w:p>
    <w:p w:rsidR="000D51E4" w:rsidRPr="0011414F" w:rsidRDefault="005B592E" w:rsidP="00FA1450">
      <w:pPr>
        <w:adjustRightInd w:val="0"/>
        <w:snapToGrid w:val="0"/>
        <w:jc w:val="both"/>
        <w:rPr>
          <w:rFonts w:ascii="Times New Roman" w:hAnsi="Times New Roman" w:cs="Times New Roman"/>
          <w:sz w:val="22"/>
        </w:rPr>
      </w:pPr>
      <w:r w:rsidRPr="0011414F">
        <w:rPr>
          <w:rFonts w:ascii="Times New Roman" w:eastAsia="宋体" w:hAnsi="Times New Roman" w:cs="Times New Roman"/>
          <w:sz w:val="22"/>
        </w:rPr>
        <w:t xml:space="preserve">           </w:t>
      </w:r>
      <w:r w:rsidRPr="0011414F">
        <w:rPr>
          <w:rFonts w:ascii="Times New Roman" w:hAnsi="Times New Roman" w:cs="Times New Roman"/>
          <w:noProof/>
          <w:sz w:val="22"/>
          <w:lang w:eastAsia="zh-CN"/>
        </w:rPr>
        <w:drawing>
          <wp:inline distT="0" distB="0" distL="0" distR="0" wp14:anchorId="1BCB4E9C" wp14:editId="619366C6">
            <wp:extent cx="665018" cy="139142"/>
            <wp:effectExtent l="0" t="0" r="190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65129" cy="139165"/>
                    </a:xfrm>
                    <a:prstGeom prst="rect">
                      <a:avLst/>
                    </a:prstGeom>
                  </pic:spPr>
                </pic:pic>
              </a:graphicData>
            </a:graphic>
          </wp:inline>
        </w:drawing>
      </w:r>
      <w:r w:rsidRPr="0011414F">
        <w:rPr>
          <w:rFonts w:ascii="Times New Roman" w:hAnsi="Times New Roman" w:cs="Times New Roman"/>
          <w:noProof/>
          <w:sz w:val="22"/>
          <w:lang w:eastAsia="zh-CN"/>
        </w:rPr>
        <w:t xml:space="preserve">        </w:t>
      </w:r>
      <w:r w:rsidRPr="0011414F">
        <w:rPr>
          <w:rFonts w:ascii="Times New Roman" w:hAnsi="Times New Roman" w:cs="Times New Roman"/>
          <w:noProof/>
          <w:sz w:val="22"/>
          <w:lang w:eastAsia="zh-CN"/>
        </w:rPr>
        <w:drawing>
          <wp:inline distT="0" distB="0" distL="0" distR="0" wp14:anchorId="6EDAAB4B" wp14:editId="55EA55A1">
            <wp:extent cx="712201" cy="132026"/>
            <wp:effectExtent l="0" t="0" r="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733305" cy="135938"/>
                    </a:xfrm>
                    <a:prstGeom prst="rect">
                      <a:avLst/>
                    </a:prstGeom>
                  </pic:spPr>
                </pic:pic>
              </a:graphicData>
            </a:graphic>
          </wp:inline>
        </w:drawing>
      </w:r>
      <w:r w:rsidRPr="0011414F">
        <w:rPr>
          <w:rFonts w:ascii="Times New Roman" w:hAnsi="Times New Roman" w:cs="Times New Roman"/>
          <w:noProof/>
          <w:sz w:val="22"/>
          <w:lang w:eastAsia="zh-CN"/>
        </w:rPr>
        <w:t xml:space="preserve">        </w:t>
      </w:r>
      <w:r w:rsidRPr="0011414F">
        <w:rPr>
          <w:rFonts w:ascii="Times New Roman" w:hAnsi="Times New Roman" w:cs="Times New Roman"/>
          <w:noProof/>
          <w:sz w:val="22"/>
          <w:lang w:eastAsia="zh-CN"/>
        </w:rPr>
        <w:drawing>
          <wp:inline distT="0" distB="0" distL="0" distR="0" wp14:anchorId="19E3E538" wp14:editId="56DD661E">
            <wp:extent cx="527456" cy="131002"/>
            <wp:effectExtent l="0" t="0" r="635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4617" cy="132780"/>
                    </a:xfrm>
                    <a:prstGeom prst="rect">
                      <a:avLst/>
                    </a:prstGeom>
                  </pic:spPr>
                </pic:pic>
              </a:graphicData>
            </a:graphic>
          </wp:inline>
        </w:drawing>
      </w:r>
      <w:r w:rsidRPr="0011414F">
        <w:rPr>
          <w:rFonts w:ascii="Times New Roman" w:hAnsi="Times New Roman" w:cs="Times New Roman"/>
          <w:noProof/>
          <w:sz w:val="22"/>
          <w:lang w:eastAsia="zh-CN"/>
        </w:rPr>
        <w:t xml:space="preserve">        </w:t>
      </w:r>
      <w:r w:rsidRPr="0011414F">
        <w:rPr>
          <w:rFonts w:ascii="Times New Roman" w:hAnsi="Times New Roman" w:cs="Times New Roman"/>
          <w:noProof/>
          <w:sz w:val="22"/>
          <w:lang w:eastAsia="zh-CN"/>
        </w:rPr>
        <w:drawing>
          <wp:inline distT="0" distB="0" distL="0" distR="0" wp14:anchorId="06A35F66" wp14:editId="448F7F02">
            <wp:extent cx="492961" cy="122836"/>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99143" cy="124376"/>
                    </a:xfrm>
                    <a:prstGeom prst="rect">
                      <a:avLst/>
                    </a:prstGeom>
                  </pic:spPr>
                </pic:pic>
              </a:graphicData>
            </a:graphic>
          </wp:inline>
        </w:drawing>
      </w:r>
    </w:p>
    <w:p w:rsidR="005B592E" w:rsidRPr="0011414F" w:rsidRDefault="005B592E" w:rsidP="00FA1450">
      <w:pPr>
        <w:adjustRightInd w:val="0"/>
        <w:snapToGrid w:val="0"/>
        <w:jc w:val="center"/>
        <w:rPr>
          <w:rFonts w:ascii="Times New Roman" w:eastAsia="宋体" w:hAnsi="Times New Roman" w:cs="Times New Roman"/>
          <w:sz w:val="22"/>
        </w:rPr>
      </w:pPr>
      <w:proofErr w:type="gramStart"/>
      <w:r w:rsidRPr="0011414F">
        <w:rPr>
          <w:rFonts w:ascii="Times New Roman" w:eastAsia="宋体" w:hAnsi="Times New Roman" w:cs="Times New Roman"/>
          <w:sz w:val="22"/>
        </w:rPr>
        <w:t>Figure 1.</w:t>
      </w:r>
      <w:proofErr w:type="gramEnd"/>
      <w:r w:rsidRPr="0011414F">
        <w:rPr>
          <w:rFonts w:ascii="Times New Roman" w:eastAsia="宋体" w:hAnsi="Times New Roman" w:cs="Times New Roman"/>
          <w:sz w:val="22"/>
        </w:rPr>
        <w:t xml:space="preserve"> </w:t>
      </w:r>
      <w:proofErr w:type="gramStart"/>
      <w:r w:rsidRPr="0011414F">
        <w:rPr>
          <w:rFonts w:ascii="Times New Roman" w:eastAsia="宋体" w:hAnsi="Times New Roman" w:cs="Times New Roman"/>
          <w:sz w:val="22"/>
        </w:rPr>
        <w:t xml:space="preserve">Customers’ scaling roadmaps </w:t>
      </w:r>
      <w:r w:rsidRPr="0011414F">
        <w:rPr>
          <w:rFonts w:ascii="Times New Roman" w:hAnsi="Times New Roman" w:cs="Times New Roman"/>
          <w:sz w:val="22"/>
        </w:rPr>
        <w:t>(Young, 2019)</w:t>
      </w:r>
      <w:r w:rsidRPr="0011414F">
        <w:rPr>
          <w:rFonts w:ascii="Times New Roman" w:eastAsia="宋体" w:hAnsi="Times New Roman" w:cs="Times New Roman"/>
          <w:sz w:val="22"/>
        </w:rPr>
        <w:t>.</w:t>
      </w:r>
      <w:proofErr w:type="gramEnd"/>
    </w:p>
    <w:p w:rsidR="004A48FA" w:rsidRPr="0011414F" w:rsidRDefault="004A48FA" w:rsidP="00FA1450">
      <w:pPr>
        <w:adjustRightInd w:val="0"/>
        <w:snapToGrid w:val="0"/>
        <w:jc w:val="both"/>
        <w:rPr>
          <w:rFonts w:ascii="Times New Roman" w:eastAsia="PMingLiU" w:hAnsi="Times New Roman" w:cs="Times New Roman"/>
          <w:color w:val="FF0000"/>
          <w:sz w:val="22"/>
        </w:rPr>
      </w:pPr>
    </w:p>
    <w:p w:rsidR="00770A12" w:rsidRPr="0011414F" w:rsidRDefault="00770A12" w:rsidP="00770A12">
      <w:pPr>
        <w:adjustRightInd w:val="0"/>
        <w:snapToGrid w:val="0"/>
        <w:jc w:val="both"/>
        <w:rPr>
          <w:rFonts w:ascii="Times New Roman" w:hAnsi="Times New Roman" w:cs="Times New Roman"/>
          <w:sz w:val="22"/>
        </w:rPr>
      </w:pPr>
      <w:r w:rsidRPr="0011414F">
        <w:rPr>
          <w:rFonts w:ascii="Times New Roman" w:hAnsi="Times New Roman" w:cs="Times New Roman"/>
          <w:b/>
          <w:sz w:val="22"/>
        </w:rPr>
        <w:t>Logic:</w:t>
      </w:r>
      <w:r w:rsidRPr="0011414F">
        <w:rPr>
          <w:rFonts w:ascii="Times New Roman" w:hAnsi="Times New Roman" w:cs="Times New Roman"/>
          <w:sz w:val="22"/>
        </w:rPr>
        <w:t xml:space="preserve"> TSMC's advanced p</w:t>
      </w:r>
      <w:r w:rsidR="0018793D" w:rsidRPr="0011414F">
        <w:rPr>
          <w:rFonts w:ascii="Times New Roman" w:hAnsi="Times New Roman" w:cs="Times New Roman"/>
          <w:sz w:val="22"/>
        </w:rPr>
        <w:t>rocess logic IC is 5 nm in 2020 and is</w:t>
      </w:r>
      <w:r w:rsidRPr="0011414F">
        <w:rPr>
          <w:rFonts w:ascii="Times New Roman" w:hAnsi="Times New Roman" w:cs="Times New Roman"/>
          <w:sz w:val="22"/>
        </w:rPr>
        <w:t xml:space="preserve"> expected to reach 2</w:t>
      </w:r>
      <w:r w:rsidR="00E92AA5" w:rsidRPr="0011414F">
        <w:rPr>
          <w:rFonts w:ascii="Times New Roman" w:hAnsi="Times New Roman" w:cs="Times New Roman"/>
          <w:sz w:val="22"/>
        </w:rPr>
        <w:t xml:space="preserve"> </w:t>
      </w:r>
      <w:r w:rsidRPr="0011414F">
        <w:rPr>
          <w:rFonts w:ascii="Times New Roman" w:hAnsi="Times New Roman" w:cs="Times New Roman"/>
          <w:sz w:val="22"/>
        </w:rPr>
        <w:t>nm in 2024.</w:t>
      </w:r>
    </w:p>
    <w:p w:rsidR="00770A12" w:rsidRPr="0011414F" w:rsidRDefault="00770A12" w:rsidP="00770A12">
      <w:pPr>
        <w:adjustRightInd w:val="0"/>
        <w:snapToGrid w:val="0"/>
        <w:jc w:val="both"/>
        <w:rPr>
          <w:rFonts w:ascii="Times New Roman" w:hAnsi="Times New Roman" w:cs="Times New Roman"/>
          <w:sz w:val="22"/>
        </w:rPr>
      </w:pPr>
      <w:r w:rsidRPr="0011414F">
        <w:rPr>
          <w:rFonts w:ascii="Times New Roman" w:hAnsi="Times New Roman" w:cs="Times New Roman"/>
          <w:b/>
          <w:sz w:val="22"/>
        </w:rPr>
        <w:t>DRAM:</w:t>
      </w:r>
      <w:r w:rsidRPr="0011414F">
        <w:rPr>
          <w:rFonts w:ascii="Times New Roman" w:hAnsi="Times New Roman" w:cs="Times New Roman"/>
          <w:sz w:val="22"/>
        </w:rPr>
        <w:t xml:space="preserve"> </w:t>
      </w:r>
      <w:r w:rsidR="0018793D" w:rsidRPr="0011414F">
        <w:rPr>
          <w:rFonts w:ascii="Times New Roman" w:hAnsi="Times New Roman" w:cs="Times New Roman"/>
          <w:i/>
          <w:sz w:val="22"/>
        </w:rPr>
        <w:t xml:space="preserve">Samsung plans to mass </w:t>
      </w:r>
      <w:r w:rsidRPr="0011414F">
        <w:rPr>
          <w:rFonts w:ascii="Times New Roman" w:hAnsi="Times New Roman" w:cs="Times New Roman"/>
          <w:i/>
          <w:sz w:val="22"/>
        </w:rPr>
        <w:t>produce 16</w:t>
      </w:r>
      <w:r w:rsidR="0018793D" w:rsidRPr="0011414F">
        <w:rPr>
          <w:rFonts w:ascii="Times New Roman" w:hAnsi="Times New Roman" w:cs="Times New Roman"/>
          <w:i/>
          <w:sz w:val="22"/>
        </w:rPr>
        <w:t xml:space="preserve"> </w:t>
      </w:r>
      <w:r w:rsidRPr="0011414F">
        <w:rPr>
          <w:rFonts w:ascii="Times New Roman" w:hAnsi="Times New Roman" w:cs="Times New Roman"/>
          <w:i/>
          <w:sz w:val="22"/>
        </w:rPr>
        <w:t>Gb LPDDR5 products based on third-generation 10</w:t>
      </w:r>
      <w:r w:rsidR="00E92AA5" w:rsidRPr="0011414F">
        <w:rPr>
          <w:rFonts w:ascii="Times New Roman" w:hAnsi="Times New Roman" w:cs="Times New Roman"/>
          <w:i/>
          <w:sz w:val="22"/>
        </w:rPr>
        <w:t xml:space="preserve"> </w:t>
      </w:r>
      <w:r w:rsidRPr="0011414F">
        <w:rPr>
          <w:rFonts w:ascii="Times New Roman" w:hAnsi="Times New Roman" w:cs="Times New Roman"/>
          <w:i/>
          <w:sz w:val="22"/>
        </w:rPr>
        <w:t>nm-class (1</w:t>
      </w:r>
      <w:r w:rsidR="00E92AA5" w:rsidRPr="0011414F">
        <w:rPr>
          <w:rFonts w:ascii="Times New Roman" w:hAnsi="Times New Roman" w:cs="Times New Roman"/>
          <w:i/>
          <w:sz w:val="22"/>
        </w:rPr>
        <w:t xml:space="preserve"> </w:t>
      </w:r>
      <w:r w:rsidRPr="0011414F">
        <w:rPr>
          <w:rFonts w:ascii="Times New Roman" w:hAnsi="Times New Roman" w:cs="Times New Roman"/>
          <w:i/>
          <w:sz w:val="22"/>
        </w:rPr>
        <w:t xml:space="preserve">z) process technology in the second half of 2020, </w:t>
      </w:r>
      <w:r w:rsidR="00E92AA5" w:rsidRPr="0011414F">
        <w:rPr>
          <w:rFonts w:ascii="Times New Roman" w:hAnsi="Times New Roman" w:cs="Times New Roman"/>
          <w:i/>
          <w:sz w:val="22"/>
        </w:rPr>
        <w:t>consistent</w:t>
      </w:r>
      <w:r w:rsidRPr="0011414F">
        <w:rPr>
          <w:rFonts w:ascii="Times New Roman" w:hAnsi="Times New Roman" w:cs="Times New Roman"/>
          <w:i/>
          <w:sz w:val="22"/>
        </w:rPr>
        <w:t xml:space="preserve"> with the development of a 6,400</w:t>
      </w:r>
      <w:r w:rsidR="00E92AA5" w:rsidRPr="0011414F">
        <w:rPr>
          <w:rFonts w:ascii="Times New Roman" w:hAnsi="Times New Roman" w:cs="Times New Roman"/>
          <w:i/>
          <w:sz w:val="22"/>
        </w:rPr>
        <w:t xml:space="preserve"> </w:t>
      </w:r>
      <w:r w:rsidRPr="0011414F">
        <w:rPr>
          <w:rFonts w:ascii="Times New Roman" w:hAnsi="Times New Roman" w:cs="Times New Roman"/>
          <w:i/>
          <w:sz w:val="22"/>
        </w:rPr>
        <w:t>Mb/s chipset</w:t>
      </w:r>
      <w:r w:rsidRPr="0011414F">
        <w:rPr>
          <w:rFonts w:ascii="Times New Roman" w:hAnsi="Times New Roman" w:cs="Times New Roman"/>
          <w:sz w:val="22"/>
        </w:rPr>
        <w:t xml:space="preserve"> (Maeil Business News Ko</w:t>
      </w:r>
      <w:r w:rsidR="00E92AA5" w:rsidRPr="0011414F">
        <w:rPr>
          <w:rFonts w:ascii="Times New Roman" w:hAnsi="Times New Roman" w:cs="Times New Roman"/>
          <w:sz w:val="22"/>
        </w:rPr>
        <w:t>rea, 2020). The micro issue 1</w:t>
      </w:r>
      <w:r w:rsidR="0018793D" w:rsidRPr="0011414F">
        <w:rPr>
          <w:rFonts w:ascii="Times New Roman" w:hAnsi="Times New Roman" w:cs="Times New Roman"/>
          <w:sz w:val="22"/>
        </w:rPr>
        <w:t xml:space="preserve"> </w:t>
      </w:r>
      <w:r w:rsidR="00E92AA5" w:rsidRPr="0011414F">
        <w:rPr>
          <w:rFonts w:ascii="Times New Roman" w:hAnsi="Times New Roman" w:cs="Times New Roman"/>
          <w:sz w:val="22"/>
        </w:rPr>
        <w:t>β process will use immersion quad patterning l</w:t>
      </w:r>
      <w:r w:rsidRPr="0011414F">
        <w:rPr>
          <w:rFonts w:ascii="Times New Roman" w:hAnsi="Times New Roman" w:cs="Times New Roman"/>
          <w:sz w:val="22"/>
        </w:rPr>
        <w:t>imit technology in 2024.</w:t>
      </w:r>
    </w:p>
    <w:p w:rsidR="00770A12" w:rsidRPr="0011414F" w:rsidRDefault="00770A12" w:rsidP="00770A12">
      <w:pPr>
        <w:adjustRightInd w:val="0"/>
        <w:snapToGrid w:val="0"/>
        <w:jc w:val="both"/>
        <w:rPr>
          <w:rFonts w:ascii="Times New Roman" w:hAnsi="Times New Roman" w:cs="Times New Roman"/>
          <w:b/>
          <w:sz w:val="22"/>
        </w:rPr>
      </w:pPr>
      <w:r w:rsidRPr="0011414F">
        <w:rPr>
          <w:rFonts w:ascii="Times New Roman" w:hAnsi="Times New Roman" w:cs="Times New Roman"/>
          <w:b/>
          <w:sz w:val="22"/>
        </w:rPr>
        <w:t>Storage Memory:</w:t>
      </w:r>
    </w:p>
    <w:p w:rsidR="00770A12" w:rsidRPr="0011414F" w:rsidRDefault="00D86E6C" w:rsidP="00770A12">
      <w:pPr>
        <w:pStyle w:val="a9"/>
        <w:numPr>
          <w:ilvl w:val="0"/>
          <w:numId w:val="13"/>
        </w:numPr>
        <w:adjustRightInd w:val="0"/>
        <w:snapToGrid w:val="0"/>
        <w:ind w:leftChars="0"/>
        <w:jc w:val="both"/>
        <w:rPr>
          <w:rFonts w:ascii="Times New Roman" w:hAnsi="Times New Roman"/>
          <w:sz w:val="22"/>
        </w:rPr>
      </w:pPr>
      <w:r w:rsidRPr="0011414F">
        <w:rPr>
          <w:rFonts w:ascii="Times New Roman" w:hAnsi="Times New Roman"/>
          <w:sz w:val="22"/>
        </w:rPr>
        <w:lastRenderedPageBreak/>
        <w:t>Storage class memory: current is 1Y/x4, 1Y i</w:t>
      </w:r>
      <w:r w:rsidR="00770A12" w:rsidRPr="0011414F">
        <w:rPr>
          <w:rFonts w:ascii="Times New Roman" w:hAnsi="Times New Roman"/>
          <w:sz w:val="22"/>
        </w:rPr>
        <w:t>s ~15 nm, x4 means 4 layers</w:t>
      </w:r>
      <w:r w:rsidRPr="0011414F">
        <w:rPr>
          <w:rFonts w:ascii="Times New Roman" w:hAnsi="Times New Roman"/>
          <w:sz w:val="22"/>
        </w:rPr>
        <w:t>; it is</w:t>
      </w:r>
      <w:r w:rsidR="00770A12" w:rsidRPr="0011414F">
        <w:rPr>
          <w:rFonts w:ascii="Times New Roman" w:hAnsi="Times New Roman"/>
          <w:sz w:val="22"/>
        </w:rPr>
        <w:t xml:space="preserve"> estimated that it will increase to over eight layers in 2024, and shorten by 1/2 pitch.</w:t>
      </w:r>
    </w:p>
    <w:p w:rsidR="00770A12" w:rsidRPr="0011414F" w:rsidRDefault="00770A12" w:rsidP="00770A12">
      <w:pPr>
        <w:pStyle w:val="a9"/>
        <w:numPr>
          <w:ilvl w:val="0"/>
          <w:numId w:val="13"/>
        </w:numPr>
        <w:adjustRightInd w:val="0"/>
        <w:snapToGrid w:val="0"/>
        <w:ind w:leftChars="0"/>
        <w:jc w:val="both"/>
        <w:rPr>
          <w:rFonts w:ascii="Times New Roman" w:hAnsi="Times New Roman"/>
          <w:sz w:val="22"/>
        </w:rPr>
      </w:pPr>
      <w:r w:rsidRPr="0011414F">
        <w:rPr>
          <w:rFonts w:ascii="Times New Roman" w:hAnsi="Times New Roman"/>
          <w:sz w:val="22"/>
        </w:rPr>
        <w:t>Planar: This is old technology, no discussion.</w:t>
      </w:r>
    </w:p>
    <w:p w:rsidR="00770A12" w:rsidRPr="0011414F" w:rsidRDefault="00770A12" w:rsidP="00770A12">
      <w:pPr>
        <w:pStyle w:val="a9"/>
        <w:numPr>
          <w:ilvl w:val="0"/>
          <w:numId w:val="13"/>
        </w:numPr>
        <w:adjustRightInd w:val="0"/>
        <w:snapToGrid w:val="0"/>
        <w:ind w:leftChars="0"/>
        <w:jc w:val="both"/>
        <w:rPr>
          <w:rFonts w:ascii="Times New Roman" w:eastAsia="宋体" w:hAnsi="Times New Roman"/>
          <w:sz w:val="22"/>
        </w:rPr>
      </w:pPr>
      <w:r w:rsidRPr="0011414F">
        <w:rPr>
          <w:rFonts w:ascii="Times New Roman" w:hAnsi="Times New Roman"/>
          <w:sz w:val="22"/>
        </w:rPr>
        <w:t xml:space="preserve">3D-NAND: The figure shows </w:t>
      </w:r>
      <w:r w:rsidR="001A3CCC" w:rsidRPr="0011414F">
        <w:rPr>
          <w:rFonts w:ascii="Times New Roman" w:hAnsi="Times New Roman"/>
          <w:sz w:val="22"/>
        </w:rPr>
        <w:t xml:space="preserve">that </w:t>
      </w:r>
      <w:r w:rsidRPr="0011414F">
        <w:rPr>
          <w:rFonts w:ascii="Times New Roman" w:hAnsi="Times New Roman"/>
          <w:sz w:val="22"/>
        </w:rPr>
        <w:t>there are 128</w:t>
      </w:r>
      <w:r w:rsidR="001A3CCC" w:rsidRPr="0011414F">
        <w:rPr>
          <w:rFonts w:ascii="Times New Roman" w:hAnsi="Times New Roman"/>
          <w:sz w:val="22"/>
        </w:rPr>
        <w:t xml:space="preserve"> </w:t>
      </w:r>
      <w:r w:rsidRPr="0011414F">
        <w:rPr>
          <w:rFonts w:ascii="Times New Roman" w:hAnsi="Times New Roman"/>
          <w:sz w:val="22"/>
        </w:rPr>
        <w:t>lay</w:t>
      </w:r>
      <w:r w:rsidR="001A3CCC" w:rsidRPr="0011414F">
        <w:rPr>
          <w:rFonts w:ascii="Times New Roman" w:hAnsi="Times New Roman"/>
          <w:sz w:val="22"/>
        </w:rPr>
        <w:t>er</w:t>
      </w:r>
      <w:r w:rsidRPr="0011414F">
        <w:rPr>
          <w:rFonts w:ascii="Times New Roman" w:hAnsi="Times New Roman"/>
          <w:sz w:val="22"/>
        </w:rPr>
        <w:t xml:space="preserve">s in 2020; Samsung said the company is developing the industry’s first NAND flash memory chip with 160 layers. Perhaps </w:t>
      </w:r>
      <w:r w:rsidR="001A3CCC" w:rsidRPr="0011414F">
        <w:rPr>
          <w:rFonts w:ascii="Times New Roman" w:hAnsi="Times New Roman"/>
          <w:sz w:val="22"/>
        </w:rPr>
        <w:t>the number of layers</w:t>
      </w:r>
      <w:r w:rsidRPr="0011414F">
        <w:rPr>
          <w:rFonts w:ascii="Times New Roman" w:hAnsi="Times New Roman"/>
          <w:sz w:val="22"/>
        </w:rPr>
        <w:t xml:space="preserve"> will exceed 300 after 2024, but </w:t>
      </w:r>
      <w:r w:rsidR="001A3CCC" w:rsidRPr="0011414F">
        <w:rPr>
          <w:rFonts w:ascii="Times New Roman" w:hAnsi="Times New Roman"/>
          <w:sz w:val="22"/>
        </w:rPr>
        <w:t xml:space="preserve">such an advance </w:t>
      </w:r>
      <w:proofErr w:type="gramStart"/>
      <w:r w:rsidR="001A3CCC" w:rsidRPr="0011414F">
        <w:rPr>
          <w:rFonts w:ascii="Times New Roman" w:hAnsi="Times New Roman"/>
          <w:sz w:val="22"/>
        </w:rPr>
        <w:t xml:space="preserve">would  </w:t>
      </w:r>
      <w:r w:rsidRPr="0011414F">
        <w:rPr>
          <w:rFonts w:ascii="Times New Roman" w:hAnsi="Times New Roman"/>
          <w:sz w:val="22"/>
        </w:rPr>
        <w:t>seriously</w:t>
      </w:r>
      <w:proofErr w:type="gramEnd"/>
      <w:r w:rsidRPr="0011414F">
        <w:rPr>
          <w:rFonts w:ascii="Times New Roman" w:hAnsi="Times New Roman"/>
          <w:sz w:val="22"/>
        </w:rPr>
        <w:t xml:space="preserve"> increase the difficulty of the process</w:t>
      </w:r>
      <w:r w:rsidR="001A3CCC" w:rsidRPr="0011414F">
        <w:rPr>
          <w:rFonts w:ascii="Times New Roman" w:hAnsi="Times New Roman"/>
          <w:sz w:val="22"/>
        </w:rPr>
        <w:t>. However</w:t>
      </w:r>
      <w:r w:rsidRPr="0011414F">
        <w:rPr>
          <w:rFonts w:ascii="Times New Roman" w:hAnsi="Times New Roman"/>
          <w:sz w:val="22"/>
        </w:rPr>
        <w:t xml:space="preserve">, this is only </w:t>
      </w:r>
      <w:r w:rsidR="00262EA9" w:rsidRPr="0011414F">
        <w:rPr>
          <w:rFonts w:ascii="Times New Roman" w:hAnsi="Times New Roman"/>
          <w:sz w:val="22"/>
        </w:rPr>
        <w:t>s</w:t>
      </w:r>
      <w:r w:rsidR="001A3CCC" w:rsidRPr="0011414F">
        <w:rPr>
          <w:rFonts w:ascii="Times New Roman" w:hAnsi="Times New Roman"/>
          <w:sz w:val="22"/>
        </w:rPr>
        <w:t>peculation.</w:t>
      </w:r>
      <w:r w:rsidRPr="0011414F">
        <w:rPr>
          <w:rFonts w:ascii="Times New Roman" w:hAnsi="Times New Roman"/>
          <w:sz w:val="22"/>
        </w:rPr>
        <w:t xml:space="preserve"> If there is a breakthrough in new technology, </w:t>
      </w:r>
      <w:r w:rsidR="001A3CCC" w:rsidRPr="0011414F">
        <w:rPr>
          <w:rFonts w:ascii="Times New Roman" w:hAnsi="Times New Roman"/>
          <w:sz w:val="22"/>
        </w:rPr>
        <w:t>so</w:t>
      </w:r>
      <w:r w:rsidRPr="0011414F">
        <w:rPr>
          <w:rFonts w:ascii="Times New Roman" w:hAnsi="Times New Roman"/>
          <w:sz w:val="22"/>
        </w:rPr>
        <w:t xml:space="preserve"> </w:t>
      </w:r>
      <w:r w:rsidR="001A3CCC" w:rsidRPr="0011414F">
        <w:rPr>
          <w:rFonts w:ascii="Times New Roman" w:hAnsi="Times New Roman"/>
          <w:sz w:val="22"/>
        </w:rPr>
        <w:t>many layers may not be needed.</w:t>
      </w:r>
    </w:p>
    <w:p w:rsidR="005F0FB0" w:rsidRPr="0011414F" w:rsidRDefault="001A32C5" w:rsidP="00FA1450">
      <w:pPr>
        <w:adjustRightInd w:val="0"/>
        <w:snapToGrid w:val="0"/>
        <w:jc w:val="both"/>
        <w:rPr>
          <w:rFonts w:ascii="Times New Roman" w:hAnsi="Times New Roman" w:cs="Times New Roman"/>
          <w:b/>
          <w:color w:val="FF0000"/>
          <w:sz w:val="22"/>
        </w:rPr>
      </w:pPr>
      <w:r w:rsidRPr="0011414F">
        <w:rPr>
          <w:rFonts w:ascii="Times New Roman" w:eastAsia="宋体" w:hAnsi="Times New Roman" w:cs="Times New Roman"/>
          <w:sz w:val="22"/>
        </w:rPr>
        <w:t xml:space="preserve">  </w:t>
      </w:r>
      <w:r w:rsidR="00D01796" w:rsidRPr="0011414F">
        <w:rPr>
          <w:rFonts w:ascii="Times New Roman" w:eastAsia="宋体" w:hAnsi="Times New Roman" w:cs="Times New Roman"/>
          <w:sz w:val="22"/>
        </w:rPr>
        <w:tab/>
      </w:r>
      <w:r w:rsidR="00EB4F2E" w:rsidRPr="0011414F">
        <w:rPr>
          <w:rFonts w:ascii="Times New Roman" w:eastAsia="宋体" w:hAnsi="Times New Roman" w:cs="Times New Roman"/>
          <w:sz w:val="22"/>
        </w:rPr>
        <w:t>The development of semiconductors is almost unlimited</w:t>
      </w:r>
      <w:r w:rsidR="00615EFE" w:rsidRPr="0011414F">
        <w:rPr>
          <w:rFonts w:ascii="Times New Roman" w:eastAsia="宋体" w:hAnsi="Times New Roman" w:cs="Times New Roman"/>
          <w:sz w:val="22"/>
        </w:rPr>
        <w:t>;</w:t>
      </w:r>
      <w:r w:rsidR="00EB4F2E" w:rsidRPr="0011414F">
        <w:rPr>
          <w:rFonts w:ascii="Times New Roman" w:eastAsia="宋体" w:hAnsi="Times New Roman" w:cs="Times New Roman"/>
          <w:sz w:val="22"/>
        </w:rPr>
        <w:t xml:space="preserve"> each vend</w:t>
      </w:r>
      <w:r w:rsidR="003517BE" w:rsidRPr="0011414F">
        <w:rPr>
          <w:rFonts w:ascii="Times New Roman" w:eastAsia="宋体" w:hAnsi="Times New Roman" w:cs="Times New Roman"/>
          <w:sz w:val="22"/>
        </w:rPr>
        <w:t>o</w:t>
      </w:r>
      <w:r w:rsidR="00EB4F2E" w:rsidRPr="0011414F">
        <w:rPr>
          <w:rFonts w:ascii="Times New Roman" w:eastAsia="宋体" w:hAnsi="Times New Roman" w:cs="Times New Roman"/>
          <w:sz w:val="22"/>
        </w:rPr>
        <w:t xml:space="preserve">r in the entire supply chain </w:t>
      </w:r>
      <w:r w:rsidR="00615EFE" w:rsidRPr="0011414F">
        <w:rPr>
          <w:rFonts w:ascii="Times New Roman" w:eastAsia="宋体" w:hAnsi="Times New Roman" w:cs="Times New Roman"/>
          <w:sz w:val="22"/>
        </w:rPr>
        <w:t>is</w:t>
      </w:r>
      <w:r w:rsidR="00EB4F2E" w:rsidRPr="0011414F">
        <w:rPr>
          <w:rFonts w:ascii="Times New Roman" w:eastAsia="宋体" w:hAnsi="Times New Roman" w:cs="Times New Roman"/>
          <w:sz w:val="22"/>
        </w:rPr>
        <w:t xml:space="preserve"> serving </w:t>
      </w:r>
      <w:r w:rsidR="00615EFE" w:rsidRPr="0011414F">
        <w:rPr>
          <w:rFonts w:ascii="Times New Roman" w:eastAsia="宋体" w:hAnsi="Times New Roman" w:cs="Times New Roman"/>
          <w:sz w:val="22"/>
        </w:rPr>
        <w:t>its</w:t>
      </w:r>
      <w:r w:rsidR="00EB4F2E" w:rsidRPr="0011414F">
        <w:rPr>
          <w:rFonts w:ascii="Times New Roman" w:eastAsia="宋体" w:hAnsi="Times New Roman" w:cs="Times New Roman"/>
          <w:sz w:val="22"/>
        </w:rPr>
        <w:t xml:space="preserve"> customers, but how to become a member of the supply chain</w:t>
      </w:r>
      <w:r w:rsidR="00615EFE" w:rsidRPr="0011414F">
        <w:rPr>
          <w:rFonts w:ascii="Times New Roman" w:eastAsia="宋体" w:hAnsi="Times New Roman" w:cs="Times New Roman"/>
          <w:sz w:val="22"/>
        </w:rPr>
        <w:t xml:space="preserve"> </w:t>
      </w:r>
      <w:proofErr w:type="gramStart"/>
      <w:r w:rsidR="00615EFE" w:rsidRPr="0011414F">
        <w:rPr>
          <w:rFonts w:ascii="Times New Roman" w:eastAsia="宋体" w:hAnsi="Times New Roman" w:cs="Times New Roman"/>
          <w:sz w:val="22"/>
        </w:rPr>
        <w:t xml:space="preserve">with </w:t>
      </w:r>
      <w:r w:rsidR="00EB4F2E" w:rsidRPr="0011414F">
        <w:rPr>
          <w:rFonts w:ascii="Times New Roman" w:eastAsia="宋体" w:hAnsi="Times New Roman" w:cs="Times New Roman"/>
          <w:sz w:val="22"/>
        </w:rPr>
        <w:t xml:space="preserve"> products</w:t>
      </w:r>
      <w:proofErr w:type="gramEnd"/>
      <w:r w:rsidR="00EB4F2E" w:rsidRPr="0011414F">
        <w:rPr>
          <w:rFonts w:ascii="Times New Roman" w:eastAsia="宋体" w:hAnsi="Times New Roman" w:cs="Times New Roman"/>
          <w:sz w:val="22"/>
        </w:rPr>
        <w:t xml:space="preserve"> or services hav</w:t>
      </w:r>
      <w:r w:rsidR="00615EFE" w:rsidRPr="0011414F">
        <w:rPr>
          <w:rFonts w:ascii="Times New Roman" w:eastAsia="宋体" w:hAnsi="Times New Roman" w:cs="Times New Roman"/>
          <w:sz w:val="22"/>
        </w:rPr>
        <w:t>ing</w:t>
      </w:r>
      <w:r w:rsidR="00EB4F2E" w:rsidRPr="0011414F">
        <w:rPr>
          <w:rFonts w:ascii="Times New Roman" w:eastAsia="宋体" w:hAnsi="Times New Roman" w:cs="Times New Roman"/>
          <w:sz w:val="22"/>
        </w:rPr>
        <w:t xml:space="preserve"> established brands in the semiconductor industry</w:t>
      </w:r>
      <w:r w:rsidR="00615EFE" w:rsidRPr="0011414F">
        <w:rPr>
          <w:rFonts w:ascii="Times New Roman" w:eastAsia="宋体" w:hAnsi="Times New Roman" w:cs="Times New Roman"/>
          <w:sz w:val="22"/>
        </w:rPr>
        <w:t xml:space="preserve"> that is</w:t>
      </w:r>
      <w:r w:rsidR="00EB4F2E" w:rsidRPr="0011414F">
        <w:rPr>
          <w:rFonts w:ascii="Times New Roman" w:eastAsia="宋体" w:hAnsi="Times New Roman" w:cs="Times New Roman"/>
          <w:sz w:val="22"/>
        </w:rPr>
        <w:t>, identify</w:t>
      </w:r>
      <w:r w:rsidR="00615EFE" w:rsidRPr="0011414F">
        <w:rPr>
          <w:rFonts w:ascii="Times New Roman" w:eastAsia="宋体" w:hAnsi="Times New Roman" w:cs="Times New Roman"/>
          <w:sz w:val="22"/>
        </w:rPr>
        <w:t>ing</w:t>
      </w:r>
      <w:r w:rsidR="00EB4F2E" w:rsidRPr="0011414F">
        <w:rPr>
          <w:rFonts w:ascii="Times New Roman" w:eastAsia="宋体" w:hAnsi="Times New Roman" w:cs="Times New Roman"/>
          <w:sz w:val="22"/>
        </w:rPr>
        <w:t xml:space="preserve"> the crucial influential factors in semiconductor brand establish</w:t>
      </w:r>
      <w:r w:rsidR="00615EFE" w:rsidRPr="0011414F">
        <w:rPr>
          <w:rFonts w:ascii="Times New Roman" w:eastAsia="宋体" w:hAnsi="Times New Roman" w:cs="Times New Roman"/>
          <w:sz w:val="22"/>
        </w:rPr>
        <w:t>ment,</w:t>
      </w:r>
      <w:r w:rsidR="00EB4F2E" w:rsidRPr="0011414F">
        <w:rPr>
          <w:rFonts w:ascii="Times New Roman" w:eastAsia="宋体" w:hAnsi="Times New Roman" w:cs="Times New Roman"/>
          <w:sz w:val="22"/>
        </w:rPr>
        <w:t xml:space="preserve"> is the focus of </w:t>
      </w:r>
      <w:r w:rsidR="00957F43" w:rsidRPr="0011414F">
        <w:rPr>
          <w:rFonts w:ascii="Times New Roman" w:eastAsia="宋体" w:hAnsi="Times New Roman" w:cs="Times New Roman"/>
          <w:sz w:val="22"/>
        </w:rPr>
        <w:t>this study</w:t>
      </w:r>
      <w:r w:rsidR="00EB4F2E" w:rsidRPr="0011414F">
        <w:rPr>
          <w:rFonts w:ascii="Times New Roman" w:eastAsia="宋体" w:hAnsi="Times New Roman" w:cs="Times New Roman"/>
          <w:sz w:val="22"/>
        </w:rPr>
        <w:t>.</w:t>
      </w:r>
    </w:p>
    <w:p w:rsidR="005B197F" w:rsidRPr="0011414F" w:rsidRDefault="005B197F" w:rsidP="00FA1450">
      <w:pPr>
        <w:adjustRightInd w:val="0"/>
        <w:snapToGrid w:val="0"/>
        <w:jc w:val="both"/>
        <w:rPr>
          <w:rFonts w:ascii="Times New Roman" w:eastAsia="宋体" w:hAnsi="Times New Roman" w:cs="Times New Roman"/>
          <w:sz w:val="22"/>
        </w:rPr>
      </w:pPr>
    </w:p>
    <w:p w:rsidR="00614D94" w:rsidRPr="00AB0AFD" w:rsidRDefault="00996C4E" w:rsidP="00FA1450">
      <w:pPr>
        <w:adjustRightInd w:val="0"/>
        <w:snapToGrid w:val="0"/>
        <w:jc w:val="both"/>
        <w:rPr>
          <w:rFonts w:ascii="Times New Roman" w:eastAsia="PMingLiU" w:hAnsi="Times New Roman" w:cs="Times New Roman"/>
          <w:szCs w:val="24"/>
        </w:rPr>
      </w:pPr>
      <w:r w:rsidRPr="00AB0AFD">
        <w:rPr>
          <w:rFonts w:ascii="Times New Roman" w:eastAsia="PMingLiU" w:hAnsi="Times New Roman" w:cs="Times New Roman"/>
          <w:szCs w:val="24"/>
        </w:rPr>
        <w:t>2.2</w:t>
      </w:r>
      <w:r w:rsidR="008B2936" w:rsidRPr="00AB0AFD">
        <w:rPr>
          <w:rFonts w:ascii="Times New Roman" w:eastAsia="PMingLiU" w:hAnsi="Times New Roman" w:cs="Times New Roman"/>
          <w:szCs w:val="24"/>
        </w:rPr>
        <w:t>.</w:t>
      </w:r>
      <w:r w:rsidRPr="00AB0AFD">
        <w:rPr>
          <w:rFonts w:ascii="Times New Roman" w:eastAsia="PMingLiU" w:hAnsi="Times New Roman" w:cs="Times New Roman"/>
          <w:szCs w:val="24"/>
        </w:rPr>
        <w:t xml:space="preserve"> </w:t>
      </w:r>
      <w:bookmarkStart w:id="9" w:name="OLE_LINK21"/>
      <w:bookmarkStart w:id="10" w:name="OLE_LINK22"/>
      <w:r w:rsidRPr="00AB0AFD">
        <w:rPr>
          <w:rFonts w:ascii="Times New Roman" w:eastAsia="PMingLiU" w:hAnsi="Times New Roman" w:cs="Times New Roman"/>
          <w:szCs w:val="24"/>
        </w:rPr>
        <w:t>Influential f</w:t>
      </w:r>
      <w:r w:rsidR="00614D94" w:rsidRPr="00AB0AFD">
        <w:rPr>
          <w:rFonts w:ascii="Times New Roman" w:eastAsia="PMingLiU" w:hAnsi="Times New Roman" w:cs="Times New Roman"/>
          <w:szCs w:val="24"/>
        </w:rPr>
        <w:t xml:space="preserve">actors in </w:t>
      </w:r>
      <w:r w:rsidR="004816F6" w:rsidRPr="00AB0AFD">
        <w:rPr>
          <w:rFonts w:ascii="Times New Roman" w:eastAsia="PMingLiU" w:hAnsi="Times New Roman" w:cs="Times New Roman"/>
          <w:szCs w:val="24"/>
        </w:rPr>
        <w:t>the semiconductor b</w:t>
      </w:r>
      <w:r w:rsidR="00614D94" w:rsidRPr="00AB0AFD">
        <w:rPr>
          <w:rFonts w:ascii="Times New Roman" w:eastAsia="PMingLiU" w:hAnsi="Times New Roman" w:cs="Times New Roman"/>
          <w:szCs w:val="24"/>
        </w:rPr>
        <w:t>rand</w:t>
      </w:r>
      <w:bookmarkEnd w:id="9"/>
      <w:bookmarkEnd w:id="10"/>
    </w:p>
    <w:p w:rsidR="007F68AB" w:rsidRPr="0011414F" w:rsidRDefault="007F68AB" w:rsidP="0011414F">
      <w:pPr>
        <w:adjustRightInd w:val="0"/>
        <w:snapToGrid w:val="0"/>
        <w:ind w:firstLineChars="98" w:firstLine="226"/>
        <w:jc w:val="both"/>
        <w:rPr>
          <w:rFonts w:ascii="Times New Roman" w:eastAsia="PMingLiU" w:hAnsi="Times New Roman" w:cs="Times New Roman"/>
          <w:sz w:val="22"/>
        </w:rPr>
      </w:pPr>
      <w:bookmarkStart w:id="11" w:name="OLE_LINK24"/>
      <w:r w:rsidRPr="0011414F">
        <w:rPr>
          <w:rFonts w:ascii="Times New Roman" w:eastAsia="PMingLiU" w:hAnsi="Times New Roman" w:cs="Times New Roman"/>
          <w:sz w:val="22"/>
        </w:rPr>
        <w:t xml:space="preserve">The semiconductor industry uses various chemical materials to change </w:t>
      </w:r>
      <w:proofErr w:type="gramStart"/>
      <w:r w:rsidR="004816F6" w:rsidRPr="0011414F">
        <w:rPr>
          <w:rFonts w:ascii="Times New Roman" w:eastAsia="PMingLiU" w:hAnsi="Times New Roman" w:cs="Times New Roman"/>
          <w:sz w:val="22"/>
        </w:rPr>
        <w:t xml:space="preserve">semiconductors’ </w:t>
      </w:r>
      <w:r w:rsidRPr="0011414F">
        <w:rPr>
          <w:rFonts w:ascii="Times New Roman" w:eastAsia="PMingLiU" w:hAnsi="Times New Roman" w:cs="Times New Roman"/>
          <w:sz w:val="22"/>
        </w:rPr>
        <w:t xml:space="preserve"> conductivity</w:t>
      </w:r>
      <w:proofErr w:type="gramEnd"/>
      <w:r w:rsidRPr="0011414F">
        <w:rPr>
          <w:rFonts w:ascii="Times New Roman" w:eastAsia="PMingLiU" w:hAnsi="Times New Roman" w:cs="Times New Roman"/>
          <w:sz w:val="22"/>
        </w:rPr>
        <w:t xml:space="preserve">, resistance, and capacitance. Some chemical raw materials have certain risks and safety. Suppliers provide chemical substances that meet the standards, which can create value in the entire chemical industry. The higher the purity of chemical substances used in the semiconductor industry, the higher the pass rate of the entire process, increasing customer value (Sheth, 2019). In the semiconductor industry, with the rapid development of applications, new processes are constantly being developed. </w:t>
      </w:r>
      <w:r w:rsidR="004816F6" w:rsidRPr="0011414F">
        <w:rPr>
          <w:rFonts w:ascii="Times New Roman" w:eastAsia="PMingLiU" w:hAnsi="Times New Roman" w:cs="Times New Roman"/>
          <w:sz w:val="22"/>
        </w:rPr>
        <w:t>In addition to</w:t>
      </w:r>
      <w:r w:rsidRPr="0011414F">
        <w:rPr>
          <w:rFonts w:ascii="Times New Roman" w:eastAsia="PMingLiU" w:hAnsi="Times New Roman" w:cs="Times New Roman"/>
          <w:sz w:val="22"/>
        </w:rPr>
        <w:t xml:space="preserve"> efforts </w:t>
      </w:r>
      <w:r w:rsidR="004816F6" w:rsidRPr="0011414F">
        <w:rPr>
          <w:rFonts w:ascii="Times New Roman" w:eastAsia="PMingLiU" w:hAnsi="Times New Roman" w:cs="Times New Roman"/>
          <w:sz w:val="22"/>
        </w:rPr>
        <w:t>to achieve</w:t>
      </w:r>
      <w:r w:rsidRPr="0011414F">
        <w:rPr>
          <w:rFonts w:ascii="Times New Roman" w:eastAsia="PMingLiU" w:hAnsi="Times New Roman" w:cs="Times New Roman"/>
          <w:sz w:val="22"/>
        </w:rPr>
        <w:t xml:space="preserve"> high </w:t>
      </w:r>
      <w:r w:rsidR="004816F6" w:rsidRPr="0011414F">
        <w:rPr>
          <w:rFonts w:ascii="Times New Roman" w:eastAsia="PMingLiU" w:hAnsi="Times New Roman" w:cs="Times New Roman"/>
          <w:sz w:val="22"/>
        </w:rPr>
        <w:t xml:space="preserve">process </w:t>
      </w:r>
      <w:r w:rsidRPr="0011414F">
        <w:rPr>
          <w:rFonts w:ascii="Times New Roman" w:eastAsia="PMingLiU" w:hAnsi="Times New Roman" w:cs="Times New Roman"/>
          <w:sz w:val="22"/>
        </w:rPr>
        <w:t xml:space="preserve">reliability, suppliers also affect industry brand equity through relationships between organizations (Dwivedi et al., 2019) so that customers can </w:t>
      </w:r>
      <w:r w:rsidR="004816F6" w:rsidRPr="0011414F">
        <w:rPr>
          <w:rFonts w:ascii="Times New Roman" w:eastAsia="PMingLiU" w:hAnsi="Times New Roman" w:cs="Times New Roman"/>
          <w:sz w:val="22"/>
        </w:rPr>
        <w:t>develop</w:t>
      </w:r>
      <w:r w:rsidRPr="0011414F">
        <w:rPr>
          <w:rFonts w:ascii="Times New Roman" w:eastAsia="PMingLiU" w:hAnsi="Times New Roman" w:cs="Times New Roman"/>
          <w:sz w:val="22"/>
        </w:rPr>
        <w:t xml:space="preserve"> brand loyalty to</w:t>
      </w:r>
      <w:r w:rsidR="004816F6" w:rsidRPr="0011414F">
        <w:rPr>
          <w:rFonts w:ascii="Times New Roman" w:eastAsia="PMingLiU" w:hAnsi="Times New Roman" w:cs="Times New Roman"/>
          <w:sz w:val="22"/>
        </w:rPr>
        <w:t>ward</w:t>
      </w:r>
      <w:r w:rsidRPr="0011414F">
        <w:rPr>
          <w:rFonts w:ascii="Times New Roman" w:eastAsia="PMingLiU" w:hAnsi="Times New Roman" w:cs="Times New Roman"/>
          <w:sz w:val="22"/>
        </w:rPr>
        <w:t xml:space="preserve"> their </w:t>
      </w:r>
      <w:proofErr w:type="spellStart"/>
      <w:r w:rsidR="004816F6" w:rsidRPr="0011414F">
        <w:rPr>
          <w:rFonts w:ascii="Times New Roman" w:eastAsia="PMingLiU" w:hAnsi="Times New Roman" w:cs="Times New Roman"/>
          <w:sz w:val="22"/>
        </w:rPr>
        <w:t>suppliers’</w:t>
      </w:r>
      <w:r w:rsidRPr="0011414F">
        <w:rPr>
          <w:rFonts w:ascii="Times New Roman" w:eastAsia="PMingLiU" w:hAnsi="Times New Roman" w:cs="Times New Roman"/>
          <w:sz w:val="22"/>
        </w:rPr>
        <w:t>products</w:t>
      </w:r>
      <w:proofErr w:type="spellEnd"/>
      <w:r w:rsidRPr="0011414F">
        <w:rPr>
          <w:rFonts w:ascii="Times New Roman" w:eastAsia="PMingLiU" w:hAnsi="Times New Roman" w:cs="Times New Roman"/>
          <w:sz w:val="22"/>
        </w:rPr>
        <w:t xml:space="preserve">. This </w:t>
      </w:r>
      <w:r w:rsidR="004816F6" w:rsidRPr="0011414F">
        <w:rPr>
          <w:rFonts w:ascii="Times New Roman" w:eastAsia="PMingLiU" w:hAnsi="Times New Roman" w:cs="Times New Roman"/>
          <w:sz w:val="22"/>
        </w:rPr>
        <w:t>relationship exists</w:t>
      </w:r>
      <w:r w:rsidRPr="0011414F">
        <w:rPr>
          <w:rFonts w:ascii="Times New Roman" w:eastAsia="PMingLiU" w:hAnsi="Times New Roman" w:cs="Times New Roman"/>
          <w:sz w:val="22"/>
        </w:rPr>
        <w:t xml:space="preserve"> because brand loyalty is a crucial indicator of building brand equity (Moslehpour et al., 2018a). </w:t>
      </w:r>
      <w:r w:rsidR="004816F6" w:rsidRPr="0011414F">
        <w:rPr>
          <w:rFonts w:ascii="Times New Roman" w:eastAsia="PMingLiU" w:hAnsi="Times New Roman" w:cs="Times New Roman"/>
          <w:sz w:val="22"/>
        </w:rPr>
        <w:t>In addition</w:t>
      </w:r>
      <w:r w:rsidRPr="0011414F">
        <w:rPr>
          <w:rFonts w:ascii="Times New Roman" w:eastAsia="PMingLiU" w:hAnsi="Times New Roman" w:cs="Times New Roman"/>
          <w:sz w:val="22"/>
        </w:rPr>
        <w:t xml:space="preserve">, the semiconductor industry is a high-tech industry. Establishing corporate brand equity and </w:t>
      </w:r>
      <w:r w:rsidR="004816F6" w:rsidRPr="0011414F">
        <w:rPr>
          <w:rFonts w:ascii="Times New Roman" w:eastAsia="PMingLiU" w:hAnsi="Times New Roman" w:cs="Times New Roman"/>
          <w:sz w:val="22"/>
        </w:rPr>
        <w:t xml:space="preserve">positive </w:t>
      </w:r>
      <w:r w:rsidRPr="0011414F">
        <w:rPr>
          <w:rFonts w:ascii="Times New Roman" w:eastAsia="PMingLiU" w:hAnsi="Times New Roman" w:cs="Times New Roman"/>
          <w:sz w:val="22"/>
        </w:rPr>
        <w:t xml:space="preserve">brand associations in the minds of consumers requires higher brand positioning. This </w:t>
      </w:r>
      <w:r w:rsidR="002C32CD" w:rsidRPr="0011414F">
        <w:rPr>
          <w:rFonts w:ascii="Times New Roman" w:eastAsia="PMingLiU" w:hAnsi="Times New Roman" w:cs="Times New Roman"/>
          <w:sz w:val="22"/>
        </w:rPr>
        <w:t xml:space="preserve">task </w:t>
      </w:r>
      <w:r w:rsidRPr="0011414F">
        <w:rPr>
          <w:rFonts w:ascii="Times New Roman" w:eastAsia="PMingLiU" w:hAnsi="Times New Roman" w:cs="Times New Roman"/>
          <w:sz w:val="22"/>
        </w:rPr>
        <w:t xml:space="preserve">can promote employee internal brand improvement, enhance </w:t>
      </w:r>
      <w:r w:rsidR="002C32CD" w:rsidRPr="0011414F">
        <w:rPr>
          <w:rFonts w:ascii="Times New Roman" w:eastAsia="PMingLiU" w:hAnsi="Times New Roman" w:cs="Times New Roman"/>
          <w:sz w:val="22"/>
        </w:rPr>
        <w:t xml:space="preserve">employees’ </w:t>
      </w:r>
      <w:r w:rsidRPr="0011414F">
        <w:rPr>
          <w:rFonts w:ascii="Times New Roman" w:eastAsia="PMingLiU" w:hAnsi="Times New Roman" w:cs="Times New Roman"/>
          <w:sz w:val="22"/>
        </w:rPr>
        <w:t>willingness and skills, and provide quality services (Zhang et al., 2016b) to show better brand performance (Anees-ur-Rehman et al., 2017) to satisfy customers' requirements.</w:t>
      </w:r>
    </w:p>
    <w:bookmarkEnd w:id="11"/>
    <w:p w:rsidR="00F400CA" w:rsidRPr="0011414F" w:rsidRDefault="00B73008"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eastAsia="PMingLiU" w:hAnsi="Times New Roman" w:cs="Times New Roman"/>
          <w:sz w:val="22"/>
        </w:rPr>
        <w:t>In the entire semiconductor industry</w:t>
      </w:r>
      <w:r w:rsidR="00BD6612" w:rsidRPr="0011414F">
        <w:rPr>
          <w:rFonts w:ascii="Times New Roman" w:eastAsia="PMingLiU" w:hAnsi="Times New Roman" w:cs="Times New Roman"/>
          <w:sz w:val="22"/>
        </w:rPr>
        <w:t xml:space="preserve"> process</w:t>
      </w:r>
      <w:r w:rsidRPr="0011414F">
        <w:rPr>
          <w:rFonts w:ascii="Times New Roman" w:eastAsia="PMingLiU" w:hAnsi="Times New Roman" w:cs="Times New Roman"/>
          <w:sz w:val="22"/>
        </w:rPr>
        <w:t xml:space="preserve">, </w:t>
      </w:r>
      <w:r w:rsidR="00BD6612" w:rsidRPr="0011414F">
        <w:rPr>
          <w:rFonts w:ascii="Times New Roman" w:eastAsia="PMingLiU" w:hAnsi="Times New Roman" w:cs="Times New Roman"/>
          <w:sz w:val="22"/>
        </w:rPr>
        <w:t>companies</w:t>
      </w:r>
      <w:r w:rsidRPr="0011414F">
        <w:rPr>
          <w:rFonts w:ascii="Times New Roman" w:eastAsia="PMingLiU" w:hAnsi="Times New Roman" w:cs="Times New Roman"/>
          <w:sz w:val="22"/>
        </w:rPr>
        <w:t xml:space="preserve"> need many processes and various professional suppliers. With the boom</w:t>
      </w:r>
      <w:r w:rsidR="00BD6612" w:rsidRPr="0011414F">
        <w:rPr>
          <w:rFonts w:ascii="Times New Roman" w:eastAsia="PMingLiU" w:hAnsi="Times New Roman" w:cs="Times New Roman"/>
          <w:sz w:val="22"/>
        </w:rPr>
        <w:t xml:space="preserve"> in</w:t>
      </w:r>
      <w:r w:rsidRPr="0011414F">
        <w:rPr>
          <w:rFonts w:ascii="Times New Roman" w:eastAsia="PMingLiU" w:hAnsi="Times New Roman" w:cs="Times New Roman"/>
          <w:sz w:val="22"/>
        </w:rPr>
        <w:t xml:space="preserve"> the semiconductor industry, many potential suppliers also hope to enter this industry. After obtaining qualified supplier qualifications, they </w:t>
      </w:r>
      <w:r w:rsidR="00BD6612" w:rsidRPr="0011414F">
        <w:rPr>
          <w:rFonts w:ascii="Times New Roman" w:eastAsia="PMingLiU" w:hAnsi="Times New Roman" w:cs="Times New Roman"/>
          <w:sz w:val="22"/>
        </w:rPr>
        <w:t xml:space="preserve">not only </w:t>
      </w:r>
      <w:r w:rsidRPr="0011414F">
        <w:rPr>
          <w:rFonts w:ascii="Times New Roman" w:eastAsia="PMingLiU" w:hAnsi="Times New Roman" w:cs="Times New Roman"/>
          <w:sz w:val="22"/>
        </w:rPr>
        <w:t xml:space="preserve">hope that they will serve single or a few customers </w:t>
      </w:r>
      <w:r w:rsidR="00BD6612" w:rsidRPr="0011414F">
        <w:rPr>
          <w:rFonts w:ascii="Times New Roman" w:eastAsia="PMingLiU" w:hAnsi="Times New Roman" w:cs="Times New Roman"/>
          <w:sz w:val="22"/>
        </w:rPr>
        <w:t>but also</w:t>
      </w:r>
      <w:r w:rsidRPr="0011414F">
        <w:rPr>
          <w:rFonts w:ascii="Times New Roman" w:eastAsia="PMingLiU" w:hAnsi="Times New Roman" w:cs="Times New Roman"/>
          <w:sz w:val="22"/>
        </w:rPr>
        <w:t xml:space="preserve"> look forward to expanding the</w:t>
      </w:r>
      <w:r w:rsidR="00BD6612" w:rsidRPr="0011414F">
        <w:rPr>
          <w:rFonts w:ascii="Times New Roman" w:eastAsia="PMingLiU" w:hAnsi="Times New Roman" w:cs="Times New Roman"/>
          <w:sz w:val="22"/>
        </w:rPr>
        <w:t>ir</w:t>
      </w:r>
      <w:r w:rsidRPr="0011414F">
        <w:rPr>
          <w:rFonts w:ascii="Times New Roman" w:eastAsia="PMingLiU" w:hAnsi="Times New Roman" w:cs="Times New Roman"/>
          <w:sz w:val="22"/>
        </w:rPr>
        <w:t xml:space="preserve"> entire business by establishing a brand. Based on a literature investigation, this study identified 5 main </w:t>
      </w:r>
      <w:r w:rsidR="00BD6612" w:rsidRPr="0011414F">
        <w:rPr>
          <w:rFonts w:ascii="Times New Roman" w:eastAsia="PMingLiU" w:hAnsi="Times New Roman" w:cs="Times New Roman"/>
          <w:sz w:val="22"/>
        </w:rPr>
        <w:t xml:space="preserve">brand </w:t>
      </w:r>
      <w:r w:rsidRPr="0011414F">
        <w:rPr>
          <w:rFonts w:ascii="Times New Roman" w:eastAsia="PMingLiU" w:hAnsi="Times New Roman" w:cs="Times New Roman"/>
          <w:sz w:val="22"/>
        </w:rPr>
        <w:t>influencing factors</w:t>
      </w:r>
      <w:r w:rsidR="00BD6612" w:rsidRPr="0011414F">
        <w:rPr>
          <w:rFonts w:ascii="Times New Roman" w:eastAsia="PMingLiU" w:hAnsi="Times New Roman" w:cs="Times New Roman"/>
          <w:sz w:val="22"/>
        </w:rPr>
        <w:t>:</w:t>
      </w:r>
      <w:r w:rsidRPr="0011414F">
        <w:rPr>
          <w:rFonts w:ascii="Times New Roman" w:eastAsia="PMingLiU" w:hAnsi="Times New Roman" w:cs="Times New Roman"/>
          <w:sz w:val="22"/>
        </w:rPr>
        <w:t xml:space="preserve"> </w:t>
      </w:r>
      <w:r w:rsidR="00BD6612" w:rsidRPr="0011414F">
        <w:rPr>
          <w:rFonts w:ascii="Times New Roman" w:eastAsia="PMingLiU" w:hAnsi="Times New Roman" w:cs="Times New Roman"/>
          <w:sz w:val="22"/>
        </w:rPr>
        <w:t>customer value, brand equity, brand loyalty, brand orientation, and brand p</w:t>
      </w:r>
      <w:r w:rsidRPr="0011414F">
        <w:rPr>
          <w:rFonts w:ascii="Times New Roman" w:eastAsia="PMingLiU" w:hAnsi="Times New Roman" w:cs="Times New Roman"/>
          <w:sz w:val="22"/>
        </w:rPr>
        <w:t>erformance</w:t>
      </w:r>
      <w:r w:rsidR="00BD6612" w:rsidRPr="0011414F">
        <w:rPr>
          <w:rFonts w:ascii="Times New Roman" w:eastAsia="PMingLiU" w:hAnsi="Times New Roman" w:cs="Times New Roman"/>
          <w:sz w:val="22"/>
        </w:rPr>
        <w:t>,</w:t>
      </w:r>
      <w:r w:rsidRPr="0011414F">
        <w:rPr>
          <w:rFonts w:ascii="Times New Roman" w:eastAsia="PMingLiU" w:hAnsi="Times New Roman" w:cs="Times New Roman"/>
          <w:sz w:val="22"/>
        </w:rPr>
        <w:t xml:space="preserve"> as describe</w:t>
      </w:r>
      <w:r w:rsidR="00BD6612" w:rsidRPr="0011414F">
        <w:rPr>
          <w:rFonts w:ascii="Times New Roman" w:eastAsia="PMingLiU" w:hAnsi="Times New Roman" w:cs="Times New Roman"/>
          <w:sz w:val="22"/>
        </w:rPr>
        <w:t>d</w:t>
      </w:r>
      <w:r w:rsidRPr="0011414F">
        <w:rPr>
          <w:rFonts w:ascii="Times New Roman" w:eastAsia="PMingLiU" w:hAnsi="Times New Roman" w:cs="Times New Roman"/>
          <w:sz w:val="22"/>
        </w:rPr>
        <w:t xml:space="preserve"> below.</w:t>
      </w:r>
    </w:p>
    <w:p w:rsidR="00B73008" w:rsidRPr="0011414F" w:rsidRDefault="00B73008" w:rsidP="00FA1450">
      <w:pPr>
        <w:adjustRightInd w:val="0"/>
        <w:snapToGrid w:val="0"/>
        <w:jc w:val="both"/>
        <w:rPr>
          <w:rFonts w:ascii="Times New Roman" w:eastAsia="PMingLiU" w:hAnsi="Times New Roman" w:cs="Times New Roman"/>
          <w:sz w:val="22"/>
        </w:rPr>
      </w:pPr>
    </w:p>
    <w:p w:rsidR="00C11E27" w:rsidRPr="00AB0AFD" w:rsidRDefault="0096414C" w:rsidP="00FA1450">
      <w:pPr>
        <w:adjustRightInd w:val="0"/>
        <w:snapToGrid w:val="0"/>
        <w:jc w:val="both"/>
        <w:rPr>
          <w:rFonts w:ascii="Times New Roman" w:eastAsia="PMingLiU" w:hAnsi="Times New Roman" w:cs="Times New Roman"/>
          <w:szCs w:val="24"/>
        </w:rPr>
      </w:pPr>
      <w:r w:rsidRPr="00AB0AFD">
        <w:rPr>
          <w:rFonts w:ascii="Times New Roman" w:eastAsia="PMingLiU" w:hAnsi="Times New Roman" w:cs="Times New Roman"/>
          <w:szCs w:val="24"/>
        </w:rPr>
        <w:t>2.</w:t>
      </w:r>
      <w:r w:rsidR="00ED1761" w:rsidRPr="00AB0AFD">
        <w:rPr>
          <w:rFonts w:ascii="Times New Roman" w:eastAsia="PMingLiU" w:hAnsi="Times New Roman" w:cs="Times New Roman"/>
          <w:szCs w:val="24"/>
        </w:rPr>
        <w:t>2</w:t>
      </w:r>
      <w:r w:rsidRPr="00AB0AFD">
        <w:rPr>
          <w:rFonts w:ascii="Times New Roman" w:eastAsia="PMingLiU" w:hAnsi="Times New Roman" w:cs="Times New Roman"/>
          <w:szCs w:val="24"/>
        </w:rPr>
        <w:t>.1</w:t>
      </w:r>
      <w:r w:rsidR="008B2936" w:rsidRPr="00AB0AFD">
        <w:rPr>
          <w:rFonts w:ascii="Times New Roman" w:eastAsia="PMingLiU" w:hAnsi="Times New Roman" w:cs="Times New Roman"/>
          <w:szCs w:val="24"/>
        </w:rPr>
        <w:t>.</w:t>
      </w:r>
      <w:r w:rsidRPr="00AB0AFD">
        <w:rPr>
          <w:rFonts w:ascii="Times New Roman" w:eastAsia="PMingLiU" w:hAnsi="Times New Roman" w:cs="Times New Roman"/>
          <w:szCs w:val="24"/>
        </w:rPr>
        <w:t xml:space="preserve"> </w:t>
      </w:r>
      <w:r w:rsidR="00C06DA4" w:rsidRPr="00AB0AFD">
        <w:rPr>
          <w:rFonts w:ascii="Times New Roman" w:eastAsia="PMingLiU" w:hAnsi="Times New Roman" w:cs="Times New Roman"/>
          <w:szCs w:val="24"/>
        </w:rPr>
        <w:t xml:space="preserve">Customer </w:t>
      </w:r>
      <w:r w:rsidR="002C348B" w:rsidRPr="00AB0AFD">
        <w:rPr>
          <w:rFonts w:ascii="Times New Roman" w:eastAsia="PMingLiU" w:hAnsi="Times New Roman" w:cs="Times New Roman"/>
          <w:szCs w:val="24"/>
        </w:rPr>
        <w:t>v</w:t>
      </w:r>
      <w:r w:rsidR="00C06DA4" w:rsidRPr="00AB0AFD">
        <w:rPr>
          <w:rFonts w:ascii="Times New Roman" w:eastAsia="PMingLiU" w:hAnsi="Times New Roman" w:cs="Times New Roman"/>
          <w:szCs w:val="24"/>
        </w:rPr>
        <w:t>alue</w:t>
      </w:r>
    </w:p>
    <w:p w:rsidR="00E95E4C" w:rsidRPr="0011414F" w:rsidRDefault="00AA2DF9" w:rsidP="0011414F">
      <w:pPr>
        <w:adjustRightInd w:val="0"/>
        <w:snapToGrid w:val="0"/>
        <w:ind w:firstLineChars="98" w:firstLine="226"/>
        <w:jc w:val="both"/>
        <w:rPr>
          <w:rFonts w:ascii="Times New Roman" w:hAnsi="Times New Roman" w:cs="Times New Roman"/>
          <w:color w:val="C00000"/>
          <w:sz w:val="22"/>
        </w:rPr>
      </w:pPr>
      <w:bookmarkStart w:id="12" w:name="OLE_LINK19"/>
      <w:bookmarkStart w:id="13" w:name="OLE_LINK18"/>
      <w:bookmarkStart w:id="14" w:name="OLE_LINK17"/>
      <w:bookmarkStart w:id="15" w:name="OLE_LINK23"/>
      <w:r w:rsidRPr="0011414F">
        <w:rPr>
          <w:rFonts w:ascii="Times New Roman" w:eastAsia="PMingLiU" w:hAnsi="Times New Roman" w:cs="Times New Roman"/>
          <w:sz w:val="22"/>
        </w:rPr>
        <w:t>For the past 30 years, the Taiwanese government has regarded the semiconductor industry as a high-tech industry of strategic importance (Cho, 2019)</w:t>
      </w:r>
      <w:r w:rsidR="00C75FF3" w:rsidRPr="0011414F">
        <w:rPr>
          <w:rFonts w:ascii="Times New Roman" w:eastAsia="PMingLiU" w:hAnsi="Times New Roman" w:cs="Times New Roman"/>
          <w:sz w:val="22"/>
        </w:rPr>
        <w:t>. C</w:t>
      </w:r>
      <w:r w:rsidRPr="0011414F">
        <w:rPr>
          <w:rFonts w:ascii="Times New Roman" w:eastAsia="PMingLiU" w:hAnsi="Times New Roman" w:cs="Times New Roman"/>
          <w:sz w:val="22"/>
        </w:rPr>
        <w:t>ompanies in the semiconductor industry can establish the structure and content of customer data through customer interaction and information, segment</w:t>
      </w:r>
      <w:r w:rsidR="004149C9" w:rsidRPr="0011414F">
        <w:rPr>
          <w:rFonts w:ascii="Times New Roman" w:eastAsia="PMingLiU" w:hAnsi="Times New Roman" w:cs="Times New Roman"/>
          <w:sz w:val="22"/>
        </w:rPr>
        <w:t>ation and differentiation of</w:t>
      </w:r>
      <w:r w:rsidRPr="0011414F">
        <w:rPr>
          <w:rFonts w:ascii="Times New Roman" w:eastAsia="PMingLiU" w:hAnsi="Times New Roman" w:cs="Times New Roman"/>
          <w:sz w:val="22"/>
        </w:rPr>
        <w:t xml:space="preserve"> customer services, establish</w:t>
      </w:r>
      <w:r w:rsidR="004149C9" w:rsidRPr="0011414F">
        <w:rPr>
          <w:rFonts w:ascii="Times New Roman" w:eastAsia="PMingLiU" w:hAnsi="Times New Roman" w:cs="Times New Roman"/>
          <w:sz w:val="22"/>
        </w:rPr>
        <w:t>ing correct customer value, creating</w:t>
      </w:r>
      <w:r w:rsidRPr="0011414F">
        <w:rPr>
          <w:rFonts w:ascii="Times New Roman" w:eastAsia="PMingLiU" w:hAnsi="Times New Roman" w:cs="Times New Roman"/>
          <w:sz w:val="22"/>
        </w:rPr>
        <w:t xml:space="preserve"> customer value, establish</w:t>
      </w:r>
      <w:r w:rsidR="00F9629D" w:rsidRPr="0011414F">
        <w:rPr>
          <w:rFonts w:ascii="Times New Roman" w:eastAsia="PMingLiU" w:hAnsi="Times New Roman" w:cs="Times New Roman"/>
          <w:sz w:val="22"/>
        </w:rPr>
        <w:t>ing</w:t>
      </w:r>
      <w:r w:rsidRPr="0011414F">
        <w:rPr>
          <w:rFonts w:ascii="Times New Roman" w:eastAsia="PMingLiU" w:hAnsi="Times New Roman" w:cs="Times New Roman"/>
          <w:sz w:val="22"/>
        </w:rPr>
        <w:t xml:space="preserve"> good customer relationship management (Tsou &amp; Huang, 2018) and through direct or indirect value creation and customer value </w:t>
      </w:r>
      <w:r w:rsidR="00F9629D" w:rsidRPr="0011414F">
        <w:rPr>
          <w:rFonts w:ascii="Times New Roman" w:eastAsia="PMingLiU" w:hAnsi="Times New Roman" w:cs="Times New Roman"/>
          <w:sz w:val="22"/>
        </w:rPr>
        <w:t xml:space="preserve">creation </w:t>
      </w:r>
      <w:r w:rsidRPr="0011414F">
        <w:rPr>
          <w:rFonts w:ascii="Times New Roman" w:eastAsia="PMingLiU" w:hAnsi="Times New Roman" w:cs="Times New Roman"/>
          <w:sz w:val="22"/>
        </w:rPr>
        <w:t xml:space="preserve">to establish brand equity (Zhang et al., 2015b). In the semiconductor industry, process conditions and product portfolios are becoming more diverse. The management of the entire supply chain is not only limited to suppliers but </w:t>
      </w:r>
      <w:r w:rsidR="00454269" w:rsidRPr="0011414F">
        <w:rPr>
          <w:rFonts w:ascii="Times New Roman" w:eastAsia="PMingLiU" w:hAnsi="Times New Roman" w:cs="Times New Roman"/>
          <w:sz w:val="22"/>
        </w:rPr>
        <w:t xml:space="preserve">also </w:t>
      </w:r>
      <w:r w:rsidRPr="0011414F">
        <w:rPr>
          <w:rFonts w:ascii="Times New Roman" w:eastAsia="PMingLiU" w:hAnsi="Times New Roman" w:cs="Times New Roman"/>
          <w:sz w:val="22"/>
        </w:rPr>
        <w:t>extend</w:t>
      </w:r>
      <w:r w:rsidR="00454269" w:rsidRPr="0011414F">
        <w:rPr>
          <w:rFonts w:ascii="Times New Roman" w:eastAsia="PMingLiU" w:hAnsi="Times New Roman" w:cs="Times New Roman"/>
          <w:sz w:val="22"/>
        </w:rPr>
        <w:t>s</w:t>
      </w:r>
      <w:r w:rsidRPr="0011414F">
        <w:rPr>
          <w:rFonts w:ascii="Times New Roman" w:eastAsia="PMingLiU" w:hAnsi="Times New Roman" w:cs="Times New Roman"/>
          <w:sz w:val="22"/>
        </w:rPr>
        <w:t xml:space="preserve"> to the entire upstream and downstream relationship with customers. Its purpose is to provide superior customer value for the entire supply chain at lower costs (Sun et al., 2016). The entire semiconductor supply chain has expanded into a complex network with decentralized and convergent </w:t>
      </w:r>
      <w:r w:rsidRPr="0011414F">
        <w:rPr>
          <w:rFonts w:ascii="Times New Roman" w:eastAsia="PMingLiU" w:hAnsi="Times New Roman" w:cs="Times New Roman"/>
          <w:sz w:val="22"/>
        </w:rPr>
        <w:lastRenderedPageBreak/>
        <w:t xml:space="preserve">flows. It not only </w:t>
      </w:r>
      <w:r w:rsidR="00CC7B81" w:rsidRPr="0011414F">
        <w:rPr>
          <w:rFonts w:ascii="Times New Roman" w:eastAsia="PMingLiU" w:hAnsi="Times New Roman" w:cs="Times New Roman"/>
          <w:sz w:val="22"/>
        </w:rPr>
        <w:t xml:space="preserve">is </w:t>
      </w:r>
      <w:r w:rsidRPr="0011414F">
        <w:rPr>
          <w:rFonts w:ascii="Times New Roman" w:eastAsia="PMingLiU" w:hAnsi="Times New Roman" w:cs="Times New Roman"/>
          <w:sz w:val="22"/>
        </w:rPr>
        <w:t xml:space="preserve">a chain but also attaches great importance to the management of upstream and downstream relationships to provide customers with superior value (Stadtler et al., 2015). Every entrepreneur hopes that their company can operate and develop forever. </w:t>
      </w:r>
      <w:r w:rsidR="00CC7B81" w:rsidRPr="0011414F">
        <w:rPr>
          <w:rFonts w:ascii="Times New Roman" w:eastAsia="PMingLiU" w:hAnsi="Times New Roman" w:cs="Times New Roman"/>
          <w:sz w:val="22"/>
        </w:rPr>
        <w:t>The company’s</w:t>
      </w:r>
      <w:r w:rsidRPr="0011414F">
        <w:rPr>
          <w:rFonts w:ascii="Times New Roman" w:eastAsia="PMingLiU" w:hAnsi="Times New Roman" w:cs="Times New Roman"/>
          <w:sz w:val="22"/>
        </w:rPr>
        <w:t xml:space="preserve"> purpose is to create customer value, extract part of customer value in the form of profit, and create value for the enterprise (Kumar &amp; Reinartz, 2016). In terms of long-term income generation and cost reduction, the enterprise as a supplier in the supply chain will look for opportunities to offer value to the buyer tha</w:t>
      </w:r>
      <w:r w:rsidR="00B47348" w:rsidRPr="0011414F">
        <w:rPr>
          <w:rFonts w:ascii="Times New Roman" w:eastAsia="PMingLiU" w:hAnsi="Times New Roman" w:cs="Times New Roman"/>
          <w:sz w:val="22"/>
        </w:rPr>
        <w:t>t is superior to</w:t>
      </w:r>
      <w:r w:rsidR="002C348B" w:rsidRPr="0011414F">
        <w:rPr>
          <w:rFonts w:ascii="Times New Roman" w:eastAsia="PMingLiU" w:hAnsi="Times New Roman" w:cs="Times New Roman"/>
          <w:sz w:val="22"/>
        </w:rPr>
        <w:t xml:space="preserve"> </w:t>
      </w:r>
      <w:r w:rsidR="00B47348" w:rsidRPr="0011414F">
        <w:rPr>
          <w:rFonts w:ascii="Times New Roman" w:eastAsia="PMingLiU" w:hAnsi="Times New Roman" w:cs="Times New Roman"/>
          <w:sz w:val="22"/>
        </w:rPr>
        <w:t>that offered by</w:t>
      </w:r>
      <w:r w:rsidRPr="0011414F">
        <w:rPr>
          <w:rFonts w:ascii="Times New Roman" w:eastAsia="PMingLiU" w:hAnsi="Times New Roman" w:cs="Times New Roman"/>
          <w:sz w:val="22"/>
        </w:rPr>
        <w:t xml:space="preserve"> its competitors (Vijayakumar et al., 2019).</w:t>
      </w:r>
      <w:r w:rsidR="00D11DD5" w:rsidRPr="0011414F">
        <w:rPr>
          <w:rFonts w:ascii="Times New Roman" w:hAnsi="Times New Roman" w:cs="Times New Roman"/>
          <w:sz w:val="22"/>
        </w:rPr>
        <w:t xml:space="preserve"> </w:t>
      </w:r>
    </w:p>
    <w:bookmarkEnd w:id="12"/>
    <w:p w:rsidR="00414491" w:rsidRPr="0011414F" w:rsidRDefault="004C3710" w:rsidP="0011414F">
      <w:pPr>
        <w:adjustRightInd w:val="0"/>
        <w:snapToGrid w:val="0"/>
        <w:ind w:firstLineChars="98" w:firstLine="226"/>
        <w:jc w:val="both"/>
        <w:rPr>
          <w:rFonts w:ascii="Times New Roman" w:hAnsi="Times New Roman" w:cs="Times New Roman"/>
          <w:sz w:val="22"/>
        </w:rPr>
      </w:pPr>
      <w:r w:rsidRPr="0011414F">
        <w:rPr>
          <w:rFonts w:ascii="Times New Roman" w:hAnsi="Times New Roman" w:cs="Times New Roman"/>
          <w:sz w:val="22"/>
        </w:rPr>
        <w:t xml:space="preserve">Semiconductor technology and new functions </w:t>
      </w:r>
      <w:r w:rsidR="00F7317B" w:rsidRPr="0011414F">
        <w:rPr>
          <w:rFonts w:ascii="Times New Roman" w:hAnsi="Times New Roman" w:cs="Times New Roman"/>
          <w:sz w:val="22"/>
        </w:rPr>
        <w:t xml:space="preserve">have continuously improved </w:t>
      </w:r>
      <w:r w:rsidRPr="0011414F">
        <w:rPr>
          <w:rFonts w:ascii="Times New Roman" w:hAnsi="Times New Roman" w:cs="Times New Roman"/>
          <w:sz w:val="22"/>
        </w:rPr>
        <w:t xml:space="preserve">to </w:t>
      </w:r>
      <w:r w:rsidR="00F7317B" w:rsidRPr="0011414F">
        <w:rPr>
          <w:rFonts w:ascii="Times New Roman" w:hAnsi="Times New Roman" w:cs="Times New Roman"/>
          <w:sz w:val="22"/>
        </w:rPr>
        <w:t xml:space="preserve">implement new processes, and new </w:t>
      </w:r>
      <w:r w:rsidRPr="0011414F">
        <w:rPr>
          <w:rFonts w:ascii="Times New Roman" w:hAnsi="Times New Roman" w:cs="Times New Roman"/>
          <w:sz w:val="22"/>
        </w:rPr>
        <w:t xml:space="preserve">product development (NPD) has become a very important task. </w:t>
      </w:r>
      <w:r w:rsidR="00ED6888" w:rsidRPr="0011414F">
        <w:rPr>
          <w:rFonts w:ascii="Times New Roman" w:hAnsi="Times New Roman" w:cs="Times New Roman"/>
          <w:sz w:val="22"/>
        </w:rPr>
        <w:t xml:space="preserve">Companies </w:t>
      </w:r>
      <w:r w:rsidRPr="0011414F">
        <w:rPr>
          <w:rFonts w:ascii="Times New Roman" w:hAnsi="Times New Roman" w:cs="Times New Roman"/>
          <w:sz w:val="22"/>
        </w:rPr>
        <w:t>provide developed samples to customers for practical application and research, and hope to introduce the samples into mass production later, bringing benefits to the enterprise (Vayvay &amp; Cruz-Cunha, 2016b). Product modularity (</w:t>
      </w:r>
      <w:r w:rsidR="00ED6888" w:rsidRPr="0011414F">
        <w:rPr>
          <w:rFonts w:ascii="Times New Roman" w:hAnsi="Times New Roman" w:cs="Times New Roman"/>
          <w:sz w:val="22"/>
        </w:rPr>
        <w:t xml:space="preserve">PM) has a certain impact on </w:t>
      </w:r>
      <w:r w:rsidRPr="0011414F">
        <w:rPr>
          <w:rFonts w:ascii="Times New Roman" w:hAnsi="Times New Roman" w:cs="Times New Roman"/>
          <w:sz w:val="22"/>
        </w:rPr>
        <w:t>cooperation in the semiconductor industry because the company has certain product architecture and technical interface standards (Ernst, 2005). PM is an effective new product development (NPD) strategy. It decomposes complex product design into independent modules adapted to the new configuration to respond to the frequent, rapid, and effective application of new products to meet market demand (Ye et al., 2018). However, as products meeting future market requirements become more complex and diverse, there is inevitably a higher risk of failure in the new product development (NPD) phase (P.L. Pun et al., 2019).</w:t>
      </w:r>
      <w:r w:rsidR="00325C3F" w:rsidRPr="0011414F">
        <w:rPr>
          <w:rFonts w:ascii="Times New Roman" w:hAnsi="Times New Roman" w:cs="Times New Roman"/>
          <w:sz w:val="22"/>
        </w:rPr>
        <w:t xml:space="preserve"> </w:t>
      </w:r>
    </w:p>
    <w:bookmarkEnd w:id="13"/>
    <w:bookmarkEnd w:id="14"/>
    <w:bookmarkEnd w:id="15"/>
    <w:p w:rsidR="00FA1CF9" w:rsidRPr="0011414F" w:rsidRDefault="00CE2D16" w:rsidP="00FA1450">
      <w:pPr>
        <w:adjustRightInd w:val="0"/>
        <w:snapToGrid w:val="0"/>
        <w:jc w:val="both"/>
        <w:rPr>
          <w:rFonts w:ascii="Times New Roman" w:hAnsi="Times New Roman" w:cs="Times New Roman"/>
          <w:sz w:val="22"/>
        </w:rPr>
      </w:pPr>
      <w:r w:rsidRPr="0011414F">
        <w:rPr>
          <w:rFonts w:ascii="Times New Roman" w:hAnsi="Times New Roman" w:cs="Times New Roman"/>
          <w:sz w:val="22"/>
        </w:rPr>
        <w:t>The expansion of semiconductor integrated circuits needs to rely on increasingly comple</w:t>
      </w:r>
      <w:r w:rsidR="00B628A8" w:rsidRPr="0011414F">
        <w:rPr>
          <w:rFonts w:ascii="Times New Roman" w:hAnsi="Times New Roman" w:cs="Times New Roman"/>
          <w:sz w:val="22"/>
        </w:rPr>
        <w:t xml:space="preserve">x </w:t>
      </w:r>
      <w:proofErr w:type="spellStart"/>
      <w:r w:rsidR="00B628A8" w:rsidRPr="0011414F">
        <w:rPr>
          <w:rFonts w:ascii="Times New Roman" w:hAnsi="Times New Roman" w:cs="Times New Roman"/>
          <w:sz w:val="22"/>
        </w:rPr>
        <w:t>sub</w:t>
      </w:r>
      <w:r w:rsidRPr="0011414F">
        <w:rPr>
          <w:rFonts w:ascii="Times New Roman" w:hAnsi="Times New Roman" w:cs="Times New Roman"/>
          <w:sz w:val="22"/>
        </w:rPr>
        <w:t>technology</w:t>
      </w:r>
      <w:proofErr w:type="spellEnd"/>
      <w:r w:rsidRPr="0011414F">
        <w:rPr>
          <w:rFonts w:ascii="Times New Roman" w:hAnsi="Times New Roman" w:cs="Times New Roman"/>
          <w:sz w:val="22"/>
        </w:rPr>
        <w:t>, which also creates opportunities for coordination between the entire semiconductor industry and external partners, and the partnership is base</w:t>
      </w:r>
      <w:r w:rsidR="00B628A8" w:rsidRPr="0011414F">
        <w:rPr>
          <w:rFonts w:ascii="Times New Roman" w:hAnsi="Times New Roman" w:cs="Times New Roman"/>
          <w:sz w:val="22"/>
        </w:rPr>
        <w:t>d</w:t>
      </w:r>
      <w:r w:rsidRPr="0011414F">
        <w:rPr>
          <w:rFonts w:ascii="Times New Roman" w:hAnsi="Times New Roman" w:cs="Times New Roman"/>
          <w:sz w:val="22"/>
        </w:rPr>
        <w:t xml:space="preserve"> on supporting the addressing problems arising in the development of new products (Doering, 2020). These development process</w:t>
      </w:r>
      <w:r w:rsidR="00F77329" w:rsidRPr="0011414F">
        <w:rPr>
          <w:rFonts w:ascii="Times New Roman" w:hAnsi="Times New Roman" w:cs="Times New Roman"/>
          <w:sz w:val="22"/>
        </w:rPr>
        <w:t xml:space="preserve"> </w:t>
      </w:r>
      <w:r w:rsidRPr="0011414F">
        <w:rPr>
          <w:rFonts w:ascii="Times New Roman" w:hAnsi="Times New Roman" w:cs="Times New Roman"/>
          <w:sz w:val="22"/>
        </w:rPr>
        <w:t xml:space="preserve">related issues are risks in new product development, and these problems need to </w:t>
      </w:r>
      <w:r w:rsidR="00B628A8" w:rsidRPr="0011414F">
        <w:rPr>
          <w:rFonts w:ascii="Times New Roman" w:hAnsi="Times New Roman" w:cs="Times New Roman"/>
          <w:sz w:val="22"/>
        </w:rPr>
        <w:t xml:space="preserve">be </w:t>
      </w:r>
      <w:r w:rsidRPr="0011414F">
        <w:rPr>
          <w:rFonts w:ascii="Times New Roman" w:hAnsi="Times New Roman" w:cs="Times New Roman"/>
          <w:sz w:val="22"/>
        </w:rPr>
        <w:t>address</w:t>
      </w:r>
      <w:r w:rsidR="00B628A8" w:rsidRPr="0011414F">
        <w:rPr>
          <w:rFonts w:ascii="Times New Roman" w:hAnsi="Times New Roman" w:cs="Times New Roman"/>
          <w:sz w:val="22"/>
        </w:rPr>
        <w:t>ed</w:t>
      </w:r>
      <w:r w:rsidRPr="0011414F">
        <w:rPr>
          <w:rFonts w:ascii="Times New Roman" w:hAnsi="Times New Roman" w:cs="Times New Roman"/>
          <w:sz w:val="22"/>
        </w:rPr>
        <w:t xml:space="preserve"> to reduce these risks (Echeveste et al., 2017). To reduce risks, the entire supply chain takes part in value </w:t>
      </w:r>
      <w:proofErr w:type="spellStart"/>
      <w:r w:rsidR="00B628A8" w:rsidRPr="0011414F">
        <w:rPr>
          <w:rFonts w:ascii="Times New Roman" w:hAnsi="Times New Roman" w:cs="Times New Roman"/>
          <w:sz w:val="22"/>
        </w:rPr>
        <w:t>co</w:t>
      </w:r>
      <w:r w:rsidRPr="0011414F">
        <w:rPr>
          <w:rFonts w:ascii="Times New Roman" w:hAnsi="Times New Roman" w:cs="Times New Roman"/>
          <w:sz w:val="22"/>
        </w:rPr>
        <w:t>creation</w:t>
      </w:r>
      <w:proofErr w:type="spellEnd"/>
      <w:r w:rsidRPr="0011414F">
        <w:rPr>
          <w:rFonts w:ascii="Times New Roman" w:hAnsi="Times New Roman" w:cs="Times New Roman"/>
          <w:sz w:val="22"/>
        </w:rPr>
        <w:t xml:space="preserve"> and encourages customers to give feedback to suppliers promptly so that suppliers can quickly solve potential problems and achieve better corporate performance and customer value (</w:t>
      </w:r>
      <w:proofErr w:type="spellStart"/>
      <w:r w:rsidRPr="0011414F">
        <w:rPr>
          <w:rFonts w:ascii="Times New Roman" w:hAnsi="Times New Roman" w:cs="Times New Roman"/>
          <w:sz w:val="22"/>
        </w:rPr>
        <w:t>Groth</w:t>
      </w:r>
      <w:proofErr w:type="spellEnd"/>
      <w:r w:rsidRPr="0011414F">
        <w:rPr>
          <w:rFonts w:ascii="Times New Roman" w:hAnsi="Times New Roman" w:cs="Times New Roman"/>
          <w:sz w:val="22"/>
        </w:rPr>
        <w:t>, 2004).</w:t>
      </w:r>
    </w:p>
    <w:p w:rsidR="00CE2D16" w:rsidRPr="0011414F" w:rsidRDefault="00CE2D16" w:rsidP="00FA1450">
      <w:pPr>
        <w:adjustRightInd w:val="0"/>
        <w:snapToGrid w:val="0"/>
        <w:jc w:val="both"/>
        <w:rPr>
          <w:rFonts w:ascii="Times New Roman" w:eastAsia="PMingLiU" w:hAnsi="Times New Roman" w:cs="Times New Roman"/>
          <w:sz w:val="22"/>
        </w:rPr>
      </w:pPr>
    </w:p>
    <w:p w:rsidR="00F71B4A" w:rsidRPr="00AB0AFD" w:rsidRDefault="00730FC7" w:rsidP="00FA1450">
      <w:pPr>
        <w:adjustRightInd w:val="0"/>
        <w:snapToGrid w:val="0"/>
        <w:jc w:val="both"/>
        <w:rPr>
          <w:rFonts w:ascii="Times New Roman" w:eastAsia="PMingLiU" w:hAnsi="Times New Roman" w:cs="Times New Roman"/>
          <w:szCs w:val="24"/>
          <w:lang w:eastAsia="zh-CN"/>
        </w:rPr>
      </w:pPr>
      <w:r w:rsidRPr="00AB0AFD">
        <w:rPr>
          <w:rFonts w:ascii="Times New Roman" w:eastAsia="PMingLiU" w:hAnsi="Times New Roman" w:cs="Times New Roman"/>
          <w:szCs w:val="24"/>
          <w:lang w:eastAsia="zh-CN"/>
        </w:rPr>
        <w:t>2.</w:t>
      </w:r>
      <w:r w:rsidR="0098602E" w:rsidRPr="00AB0AFD">
        <w:rPr>
          <w:rFonts w:ascii="Times New Roman" w:eastAsia="PMingLiU" w:hAnsi="Times New Roman" w:cs="Times New Roman"/>
          <w:szCs w:val="24"/>
          <w:lang w:eastAsia="zh-CN"/>
        </w:rPr>
        <w:t>2</w:t>
      </w:r>
      <w:r w:rsidRPr="00AB0AFD">
        <w:rPr>
          <w:rFonts w:ascii="Times New Roman" w:eastAsia="PMingLiU" w:hAnsi="Times New Roman" w:cs="Times New Roman"/>
          <w:szCs w:val="24"/>
          <w:lang w:eastAsia="zh-CN"/>
        </w:rPr>
        <w:t>.2</w:t>
      </w:r>
      <w:r w:rsidR="008B2936" w:rsidRPr="00AB0AFD">
        <w:rPr>
          <w:rFonts w:ascii="Times New Roman" w:eastAsia="PMingLiU" w:hAnsi="Times New Roman" w:cs="Times New Roman"/>
          <w:szCs w:val="24"/>
          <w:lang w:eastAsia="zh-CN"/>
        </w:rPr>
        <w:t>.</w:t>
      </w:r>
      <w:r w:rsidR="00F77329" w:rsidRPr="00AB0AFD">
        <w:rPr>
          <w:rFonts w:ascii="Times New Roman" w:eastAsia="PMingLiU" w:hAnsi="Times New Roman" w:cs="Times New Roman"/>
          <w:szCs w:val="24"/>
          <w:lang w:eastAsia="zh-CN"/>
        </w:rPr>
        <w:t xml:space="preserve"> Brand e</w:t>
      </w:r>
      <w:r w:rsidRPr="00AB0AFD">
        <w:rPr>
          <w:rFonts w:ascii="Times New Roman" w:eastAsia="PMingLiU" w:hAnsi="Times New Roman" w:cs="Times New Roman"/>
          <w:szCs w:val="24"/>
          <w:lang w:eastAsia="zh-CN"/>
        </w:rPr>
        <w:t>quity</w:t>
      </w:r>
    </w:p>
    <w:p w:rsidR="002A0471" w:rsidRPr="0011414F" w:rsidRDefault="00BE7067"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eastAsia="PMingLiU" w:hAnsi="Times New Roman" w:cs="Times New Roman"/>
          <w:sz w:val="22"/>
        </w:rPr>
        <w:t>There are many reasons for the high barrier to entry in the semiconductor industry, including first-mover advantage, economies of scale, brand recognition, stickiness and customer loyalty, intellectual property (IP), and high fixed capital expenditures</w:t>
      </w:r>
      <w:r w:rsidR="00D2334A" w:rsidRPr="0011414F">
        <w:rPr>
          <w:rFonts w:ascii="Times New Roman" w:eastAsia="PMingLiU" w:hAnsi="Times New Roman" w:cs="Times New Roman"/>
          <w:sz w:val="22"/>
        </w:rPr>
        <w:t xml:space="preserve"> (VerWey, 2019). Therefore, to continue to innovate and achieve profitability, companies need mechanisms to </w:t>
      </w:r>
      <w:r w:rsidR="002E21FA" w:rsidRPr="0011414F">
        <w:rPr>
          <w:rFonts w:ascii="Times New Roman" w:eastAsia="PMingLiU" w:hAnsi="Times New Roman" w:cs="Times New Roman"/>
          <w:sz w:val="22"/>
        </w:rPr>
        <w:t xml:space="preserve">be </w:t>
      </w:r>
      <w:r w:rsidR="00D2334A" w:rsidRPr="0011414F">
        <w:rPr>
          <w:rFonts w:ascii="Times New Roman" w:eastAsia="PMingLiU" w:hAnsi="Times New Roman" w:cs="Times New Roman"/>
          <w:sz w:val="22"/>
        </w:rPr>
        <w:t xml:space="preserve">reasonably priced and </w:t>
      </w:r>
      <w:r w:rsidR="002E21FA" w:rsidRPr="0011414F">
        <w:rPr>
          <w:rFonts w:ascii="Times New Roman" w:eastAsia="PMingLiU" w:hAnsi="Times New Roman" w:cs="Times New Roman"/>
          <w:sz w:val="22"/>
        </w:rPr>
        <w:t xml:space="preserve">need to </w:t>
      </w:r>
      <w:r w:rsidR="00D2334A" w:rsidRPr="0011414F">
        <w:rPr>
          <w:rFonts w:ascii="Times New Roman" w:eastAsia="PMingLiU" w:hAnsi="Times New Roman" w:cs="Times New Roman"/>
          <w:sz w:val="22"/>
        </w:rPr>
        <w:t>prevent them from being imitated by other companies</w:t>
      </w:r>
      <w:r w:rsidR="002E21FA" w:rsidRPr="0011414F">
        <w:rPr>
          <w:rFonts w:ascii="Times New Roman" w:eastAsia="PMingLiU" w:hAnsi="Times New Roman" w:cs="Times New Roman"/>
          <w:sz w:val="22"/>
        </w:rPr>
        <w:t>. Approaches to achieving this goal include mechanisms</w:t>
      </w:r>
      <w:r w:rsidR="00D2334A" w:rsidRPr="0011414F">
        <w:rPr>
          <w:rFonts w:ascii="Times New Roman" w:eastAsia="PMingLiU" w:hAnsi="Times New Roman" w:cs="Times New Roman"/>
          <w:sz w:val="22"/>
        </w:rPr>
        <w:t xml:space="preserve">, such as patents, copyrights, trade secrets, </w:t>
      </w:r>
      <w:r w:rsidR="002E21FA" w:rsidRPr="0011414F">
        <w:rPr>
          <w:rFonts w:ascii="Times New Roman" w:eastAsia="PMingLiU" w:hAnsi="Times New Roman" w:cs="Times New Roman"/>
          <w:sz w:val="22"/>
        </w:rPr>
        <w:t>and</w:t>
      </w:r>
      <w:r w:rsidR="00D2334A" w:rsidRPr="0011414F">
        <w:rPr>
          <w:rFonts w:ascii="Times New Roman" w:eastAsia="PMingLiU" w:hAnsi="Times New Roman" w:cs="Times New Roman"/>
          <w:sz w:val="22"/>
        </w:rPr>
        <w:t xml:space="preserve"> powerful brand names (Shin et al., 2017). A brand name can give </w:t>
      </w:r>
      <w:r w:rsidR="002E21FA" w:rsidRPr="0011414F">
        <w:rPr>
          <w:rFonts w:ascii="Times New Roman" w:eastAsia="PMingLiU" w:hAnsi="Times New Roman" w:cs="Times New Roman"/>
          <w:sz w:val="22"/>
        </w:rPr>
        <w:t>a</w:t>
      </w:r>
      <w:r w:rsidR="00D2334A" w:rsidRPr="0011414F">
        <w:rPr>
          <w:rFonts w:ascii="Times New Roman" w:eastAsia="PMingLiU" w:hAnsi="Times New Roman" w:cs="Times New Roman"/>
          <w:sz w:val="22"/>
        </w:rPr>
        <w:t xml:space="preserve"> product increased utility and then define brand equity (Baalbaki &amp; Guzmán, 2016). </w:t>
      </w:r>
      <w:r w:rsidR="002E21FA" w:rsidRPr="0011414F">
        <w:rPr>
          <w:rFonts w:ascii="Times New Roman" w:eastAsia="PMingLiU" w:hAnsi="Times New Roman" w:cs="Times New Roman"/>
          <w:sz w:val="22"/>
        </w:rPr>
        <w:t>Companies</w:t>
      </w:r>
      <w:r w:rsidR="00D2334A" w:rsidRPr="0011414F">
        <w:rPr>
          <w:rFonts w:ascii="Times New Roman" w:eastAsia="PMingLiU" w:hAnsi="Times New Roman" w:cs="Times New Roman"/>
          <w:sz w:val="22"/>
        </w:rPr>
        <w:t xml:space="preserve"> define brand equity as the added value of the brand name and its attributes related to the product or service (Rahman et al., 2019). Brand equity </w:t>
      </w:r>
      <w:r w:rsidR="00FD4FAA" w:rsidRPr="0011414F">
        <w:rPr>
          <w:rFonts w:ascii="Times New Roman" w:eastAsia="PMingLiU" w:hAnsi="Times New Roman" w:cs="Times New Roman"/>
          <w:sz w:val="22"/>
        </w:rPr>
        <w:t xml:space="preserve">is </w:t>
      </w:r>
      <w:r w:rsidR="00D2334A" w:rsidRPr="0011414F">
        <w:rPr>
          <w:rFonts w:ascii="Times New Roman" w:eastAsia="PMingLiU" w:hAnsi="Times New Roman" w:cs="Times New Roman"/>
          <w:sz w:val="22"/>
        </w:rPr>
        <w:t>formed through the thoughts, emotions, perceptions, images, and experiences associated with the brand (Keller, 1993)</w:t>
      </w:r>
      <w:r w:rsidR="00FD4FAA" w:rsidRPr="0011414F">
        <w:rPr>
          <w:rFonts w:ascii="Times New Roman" w:eastAsia="PMingLiU" w:hAnsi="Times New Roman" w:cs="Times New Roman"/>
          <w:sz w:val="22"/>
        </w:rPr>
        <w:t>;</w:t>
      </w:r>
      <w:r w:rsidR="00D2334A" w:rsidRPr="0011414F">
        <w:rPr>
          <w:rFonts w:ascii="Times New Roman" w:eastAsia="PMingLiU" w:hAnsi="Times New Roman" w:cs="Times New Roman"/>
          <w:sz w:val="22"/>
        </w:rPr>
        <w:t xml:space="preserve"> once the customer perceives that the supplier's brand quality is higher </w:t>
      </w:r>
      <w:r w:rsidR="00746B2F" w:rsidRPr="0011414F">
        <w:rPr>
          <w:rFonts w:ascii="Times New Roman" w:eastAsia="PMingLiU" w:hAnsi="Times New Roman" w:cs="Times New Roman"/>
          <w:sz w:val="22"/>
        </w:rPr>
        <w:t xml:space="preserve">than </w:t>
      </w:r>
      <w:r w:rsidR="00D2334A" w:rsidRPr="0011414F">
        <w:rPr>
          <w:rFonts w:ascii="Times New Roman" w:eastAsia="PMingLiU" w:hAnsi="Times New Roman" w:cs="Times New Roman"/>
          <w:sz w:val="22"/>
        </w:rPr>
        <w:t>their competitors, brand equity will gradually form (Zhang et al., 2015c), and this brand quality perception will significantly affect perceived brand loyalty and have a certain impact on brand equ</w:t>
      </w:r>
      <w:r w:rsidR="00FD4FAA" w:rsidRPr="0011414F">
        <w:rPr>
          <w:rFonts w:ascii="Times New Roman" w:eastAsia="PMingLiU" w:hAnsi="Times New Roman" w:cs="Times New Roman"/>
          <w:sz w:val="22"/>
        </w:rPr>
        <w:t xml:space="preserve">ity (Moslehpour et al., 2018b). </w:t>
      </w:r>
      <w:r w:rsidR="00D2334A" w:rsidRPr="0011414F">
        <w:rPr>
          <w:rFonts w:ascii="Times New Roman" w:eastAsia="PMingLiU" w:hAnsi="Times New Roman" w:cs="Times New Roman"/>
          <w:sz w:val="22"/>
        </w:rPr>
        <w:t>Koomey's Law states that the energy efficiency of computers in kilowatt</w:t>
      </w:r>
      <w:r w:rsidR="00FD4FAA" w:rsidRPr="0011414F">
        <w:rPr>
          <w:rFonts w:ascii="Times New Roman" w:eastAsia="PMingLiU" w:hAnsi="Times New Roman" w:cs="Times New Roman"/>
          <w:sz w:val="22"/>
        </w:rPr>
        <w:t xml:space="preserve"> </w:t>
      </w:r>
      <w:r w:rsidR="00D2334A" w:rsidRPr="0011414F">
        <w:rPr>
          <w:rFonts w:ascii="Times New Roman" w:eastAsia="PMingLiU" w:hAnsi="Times New Roman" w:cs="Times New Roman"/>
          <w:sz w:val="22"/>
        </w:rPr>
        <w:t xml:space="preserve">hours is increasing by over 50 percent </w:t>
      </w:r>
      <w:r w:rsidR="00FD4FAA" w:rsidRPr="0011414F">
        <w:rPr>
          <w:rFonts w:ascii="Times New Roman" w:eastAsia="PMingLiU" w:hAnsi="Times New Roman" w:cs="Times New Roman"/>
          <w:sz w:val="22"/>
        </w:rPr>
        <w:t>per</w:t>
      </w:r>
      <w:r w:rsidR="00D2334A" w:rsidRPr="0011414F">
        <w:rPr>
          <w:rFonts w:ascii="Times New Roman" w:eastAsia="PMingLiU" w:hAnsi="Times New Roman" w:cs="Times New Roman"/>
          <w:sz w:val="22"/>
        </w:rPr>
        <w:t xml:space="preserve"> year, creating demand value. How many people will pay to increase speed is the key to the growth of the semiconductor industry (Hutcheson, 2018a). Different customers have different willingness to pay for a certain quality, especially in the semiconductor industry; customers will pay higher prices for computers with faster CPUs, more memory, and lower energy consumption (İnkaya et al., 2018). If new raw materials or new processes in the chip manufacturing process can help improve performance, customers can pay more under specific conditions. In particular, </w:t>
      </w:r>
      <w:r w:rsidR="00FD4FAA" w:rsidRPr="0011414F">
        <w:rPr>
          <w:rFonts w:ascii="Times New Roman" w:eastAsia="PMingLiU" w:hAnsi="Times New Roman" w:cs="Times New Roman"/>
          <w:sz w:val="22"/>
        </w:rPr>
        <w:t xml:space="preserve">due to </w:t>
      </w:r>
      <w:r w:rsidR="00D2334A" w:rsidRPr="0011414F">
        <w:rPr>
          <w:rFonts w:ascii="Times New Roman" w:eastAsia="PMingLiU" w:hAnsi="Times New Roman" w:cs="Times New Roman"/>
          <w:sz w:val="22"/>
        </w:rPr>
        <w:t xml:space="preserve">the enormous investment in new products, suppliers charge high prices early in the product cycle, and </w:t>
      </w:r>
      <w:r w:rsidR="00D2334A" w:rsidRPr="0011414F">
        <w:rPr>
          <w:rFonts w:ascii="Times New Roman" w:eastAsia="PMingLiU" w:hAnsi="Times New Roman" w:cs="Times New Roman"/>
          <w:sz w:val="22"/>
        </w:rPr>
        <w:lastRenderedPageBreak/>
        <w:t xml:space="preserve">customers will pay, </w:t>
      </w:r>
      <w:r w:rsidR="00FD4FAA" w:rsidRPr="0011414F">
        <w:rPr>
          <w:rFonts w:ascii="Times New Roman" w:eastAsia="PMingLiU" w:hAnsi="Times New Roman" w:cs="Times New Roman"/>
          <w:sz w:val="22"/>
        </w:rPr>
        <w:t>which</w:t>
      </w:r>
      <w:r w:rsidR="00D2334A" w:rsidRPr="0011414F">
        <w:rPr>
          <w:rFonts w:ascii="Times New Roman" w:eastAsia="PMingLiU" w:hAnsi="Times New Roman" w:cs="Times New Roman"/>
          <w:sz w:val="22"/>
        </w:rPr>
        <w:t xml:space="preserve"> is the value of brand equity (Copeland &amp; Shapiro, 2016).</w:t>
      </w:r>
    </w:p>
    <w:p w:rsidR="00D2334A" w:rsidRPr="0011414F" w:rsidRDefault="00D2334A" w:rsidP="00FA1450">
      <w:pPr>
        <w:adjustRightInd w:val="0"/>
        <w:snapToGrid w:val="0"/>
        <w:jc w:val="both"/>
        <w:rPr>
          <w:rFonts w:ascii="Times New Roman" w:eastAsia="PMingLiU" w:hAnsi="Times New Roman" w:cs="Times New Roman"/>
          <w:sz w:val="22"/>
        </w:rPr>
      </w:pPr>
    </w:p>
    <w:p w:rsidR="007F18E6" w:rsidRPr="00AB0AFD" w:rsidRDefault="00730FC7" w:rsidP="00FA1450">
      <w:pPr>
        <w:adjustRightInd w:val="0"/>
        <w:snapToGrid w:val="0"/>
        <w:jc w:val="both"/>
        <w:rPr>
          <w:rFonts w:ascii="Times New Roman" w:eastAsia="PMingLiU" w:hAnsi="Times New Roman" w:cs="Times New Roman"/>
          <w:szCs w:val="24"/>
        </w:rPr>
      </w:pPr>
      <w:r w:rsidRPr="00AB0AFD">
        <w:rPr>
          <w:rFonts w:ascii="Times New Roman" w:eastAsia="PMingLiU" w:hAnsi="Times New Roman" w:cs="Times New Roman"/>
          <w:szCs w:val="24"/>
        </w:rPr>
        <w:t>2.</w:t>
      </w:r>
      <w:r w:rsidR="00642CDB" w:rsidRPr="00AB0AFD">
        <w:rPr>
          <w:rFonts w:ascii="Times New Roman" w:eastAsia="PMingLiU" w:hAnsi="Times New Roman" w:cs="Times New Roman"/>
          <w:szCs w:val="24"/>
        </w:rPr>
        <w:t>2</w:t>
      </w:r>
      <w:r w:rsidRPr="00AB0AFD">
        <w:rPr>
          <w:rFonts w:ascii="Times New Roman" w:eastAsia="PMingLiU" w:hAnsi="Times New Roman" w:cs="Times New Roman"/>
          <w:szCs w:val="24"/>
        </w:rPr>
        <w:t>.3</w:t>
      </w:r>
      <w:r w:rsidR="008B2936" w:rsidRPr="00AB0AFD">
        <w:rPr>
          <w:rFonts w:ascii="Times New Roman" w:eastAsia="PMingLiU" w:hAnsi="Times New Roman" w:cs="Times New Roman"/>
          <w:szCs w:val="24"/>
        </w:rPr>
        <w:t>.</w:t>
      </w:r>
      <w:r w:rsidRPr="00AB0AFD">
        <w:rPr>
          <w:rFonts w:ascii="Times New Roman" w:eastAsia="PMingLiU" w:hAnsi="Times New Roman" w:cs="Times New Roman"/>
          <w:szCs w:val="24"/>
        </w:rPr>
        <w:t xml:space="preserve"> Brand </w:t>
      </w:r>
      <w:r w:rsidR="00F77329" w:rsidRPr="00AB0AFD">
        <w:rPr>
          <w:rFonts w:ascii="Times New Roman" w:eastAsia="PMingLiU" w:hAnsi="Times New Roman" w:cs="Times New Roman"/>
          <w:szCs w:val="24"/>
        </w:rPr>
        <w:t>l</w:t>
      </w:r>
      <w:r w:rsidRPr="00AB0AFD">
        <w:rPr>
          <w:rFonts w:ascii="Times New Roman" w:eastAsia="PMingLiU" w:hAnsi="Times New Roman" w:cs="Times New Roman"/>
          <w:szCs w:val="24"/>
        </w:rPr>
        <w:t>oyalty</w:t>
      </w:r>
    </w:p>
    <w:p w:rsidR="00403350" w:rsidRPr="0011414F" w:rsidRDefault="001F0720"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hAnsi="Times New Roman" w:cs="Times New Roman"/>
          <w:sz w:val="22"/>
        </w:rPr>
        <w:t>Wang et al. (2018) s</w:t>
      </w:r>
      <w:r w:rsidR="00910E3E" w:rsidRPr="0011414F">
        <w:rPr>
          <w:rFonts w:ascii="Times New Roman" w:hAnsi="Times New Roman" w:cs="Times New Roman"/>
          <w:sz w:val="22"/>
        </w:rPr>
        <w:t>uggest</w:t>
      </w:r>
      <w:r w:rsidRPr="0011414F">
        <w:rPr>
          <w:rFonts w:ascii="Times New Roman" w:hAnsi="Times New Roman" w:cs="Times New Roman"/>
          <w:sz w:val="22"/>
        </w:rPr>
        <w:t xml:space="preserve"> </w:t>
      </w:r>
      <w:r w:rsidR="00910E3E" w:rsidRPr="0011414F">
        <w:rPr>
          <w:rFonts w:ascii="Times New Roman" w:hAnsi="Times New Roman" w:cs="Times New Roman"/>
          <w:sz w:val="22"/>
        </w:rPr>
        <w:t>using</w:t>
      </w:r>
      <w:r w:rsidRPr="0011414F">
        <w:rPr>
          <w:rFonts w:ascii="Times New Roman" w:hAnsi="Times New Roman" w:cs="Times New Roman"/>
          <w:sz w:val="22"/>
        </w:rPr>
        <w:t xml:space="preserve"> </w:t>
      </w:r>
      <w:r w:rsidR="00910E3E" w:rsidRPr="0011414F">
        <w:rPr>
          <w:rFonts w:ascii="Times New Roman" w:hAnsi="Times New Roman" w:cs="Times New Roman"/>
          <w:sz w:val="22"/>
        </w:rPr>
        <w:t>p</w:t>
      </w:r>
      <w:r w:rsidRPr="0011414F">
        <w:rPr>
          <w:rFonts w:ascii="Times New Roman" w:hAnsi="Times New Roman" w:cs="Times New Roman"/>
          <w:sz w:val="22"/>
        </w:rPr>
        <w:t xml:space="preserve">urchase </w:t>
      </w:r>
      <w:r w:rsidR="00910E3E" w:rsidRPr="0011414F">
        <w:rPr>
          <w:rFonts w:ascii="Times New Roman" w:hAnsi="Times New Roman" w:cs="Times New Roman"/>
          <w:sz w:val="22"/>
        </w:rPr>
        <w:t>l</w:t>
      </w:r>
      <w:r w:rsidRPr="0011414F">
        <w:rPr>
          <w:rFonts w:ascii="Times New Roman" w:hAnsi="Times New Roman" w:cs="Times New Roman"/>
          <w:sz w:val="22"/>
        </w:rPr>
        <w:t xml:space="preserve">oyalty, </w:t>
      </w:r>
      <w:r w:rsidR="00910E3E" w:rsidRPr="0011414F">
        <w:rPr>
          <w:rFonts w:ascii="Times New Roman" w:hAnsi="Times New Roman" w:cs="Times New Roman"/>
          <w:sz w:val="22"/>
        </w:rPr>
        <w:t>c</w:t>
      </w:r>
      <w:r w:rsidRPr="0011414F">
        <w:rPr>
          <w:rFonts w:ascii="Times New Roman" w:hAnsi="Times New Roman" w:cs="Times New Roman"/>
          <w:sz w:val="22"/>
        </w:rPr>
        <w:t xml:space="preserve">ontinuous </w:t>
      </w:r>
      <w:r w:rsidR="00910E3E" w:rsidRPr="0011414F">
        <w:rPr>
          <w:rFonts w:ascii="Times New Roman" w:hAnsi="Times New Roman" w:cs="Times New Roman"/>
          <w:sz w:val="22"/>
        </w:rPr>
        <w:t>p</w:t>
      </w:r>
      <w:r w:rsidRPr="0011414F">
        <w:rPr>
          <w:rFonts w:ascii="Times New Roman" w:hAnsi="Times New Roman" w:cs="Times New Roman"/>
          <w:sz w:val="22"/>
        </w:rPr>
        <w:t xml:space="preserve">urchase &amp; </w:t>
      </w:r>
      <w:r w:rsidR="00910E3E" w:rsidRPr="0011414F">
        <w:rPr>
          <w:rFonts w:ascii="Times New Roman" w:hAnsi="Times New Roman" w:cs="Times New Roman"/>
          <w:sz w:val="22"/>
        </w:rPr>
        <w:t>c</w:t>
      </w:r>
      <w:r w:rsidRPr="0011414F">
        <w:rPr>
          <w:rFonts w:ascii="Times New Roman" w:hAnsi="Times New Roman" w:cs="Times New Roman"/>
          <w:sz w:val="22"/>
        </w:rPr>
        <w:t>ommit</w:t>
      </w:r>
      <w:r w:rsidR="00910E3E" w:rsidRPr="0011414F">
        <w:rPr>
          <w:rFonts w:ascii="Times New Roman" w:hAnsi="Times New Roman" w:cs="Times New Roman"/>
          <w:sz w:val="22"/>
        </w:rPr>
        <w:t>ment</w:t>
      </w:r>
      <w:r w:rsidRPr="0011414F">
        <w:rPr>
          <w:rFonts w:ascii="Times New Roman" w:hAnsi="Times New Roman" w:cs="Times New Roman"/>
          <w:sz w:val="22"/>
        </w:rPr>
        <w:t xml:space="preserve"> to </w:t>
      </w:r>
      <w:r w:rsidR="00910E3E" w:rsidRPr="0011414F">
        <w:rPr>
          <w:rFonts w:ascii="Times New Roman" w:hAnsi="Times New Roman" w:cs="Times New Roman"/>
          <w:sz w:val="22"/>
        </w:rPr>
        <w:t>b</w:t>
      </w:r>
      <w:r w:rsidRPr="0011414F">
        <w:rPr>
          <w:rFonts w:ascii="Times New Roman" w:hAnsi="Times New Roman" w:cs="Times New Roman"/>
          <w:sz w:val="22"/>
        </w:rPr>
        <w:t xml:space="preserve">rand to measure </w:t>
      </w:r>
      <w:r w:rsidR="000F3AD0" w:rsidRPr="0011414F">
        <w:rPr>
          <w:rFonts w:ascii="Times New Roman" w:hAnsi="Times New Roman" w:cs="Times New Roman"/>
          <w:sz w:val="22"/>
        </w:rPr>
        <w:t>b</w:t>
      </w:r>
      <w:r w:rsidRPr="0011414F">
        <w:rPr>
          <w:rFonts w:ascii="Times New Roman" w:hAnsi="Times New Roman" w:cs="Times New Roman"/>
          <w:sz w:val="22"/>
        </w:rPr>
        <w:t>rand loyalty. Loyal customers are unlikely to change brands they trust; they will purchase products because of loyalty to the brand (Nguyen, N. T., 2020). Brand quality matters in establish</w:t>
      </w:r>
      <w:r w:rsidR="000F3AD0" w:rsidRPr="0011414F">
        <w:rPr>
          <w:rFonts w:ascii="Times New Roman" w:hAnsi="Times New Roman" w:cs="Times New Roman"/>
          <w:sz w:val="22"/>
        </w:rPr>
        <w:t>ing</w:t>
      </w:r>
      <w:r w:rsidRPr="0011414F">
        <w:rPr>
          <w:rFonts w:ascii="Times New Roman" w:hAnsi="Times New Roman" w:cs="Times New Roman"/>
          <w:sz w:val="22"/>
        </w:rPr>
        <w:t xml:space="preserve"> customer loyalty and </w:t>
      </w:r>
      <w:r w:rsidR="000F3AD0" w:rsidRPr="0011414F">
        <w:rPr>
          <w:rFonts w:ascii="Times New Roman" w:hAnsi="Times New Roman" w:cs="Times New Roman"/>
          <w:sz w:val="22"/>
        </w:rPr>
        <w:t xml:space="preserve">is </w:t>
      </w:r>
      <w:r w:rsidRPr="0011414F">
        <w:rPr>
          <w:rFonts w:ascii="Times New Roman" w:hAnsi="Times New Roman" w:cs="Times New Roman"/>
          <w:sz w:val="22"/>
        </w:rPr>
        <w:t>a key factor in deciding whether to buy (Moslehpour et al., 2018c). There is at least one perceived brand causality configuration requirement that will lead to higher brand loyalty and brand purchase intention (Foroudi et al., 2018). Brand loyalty is traditionally consider</w:t>
      </w:r>
      <w:r w:rsidR="00746B2F" w:rsidRPr="0011414F">
        <w:rPr>
          <w:rFonts w:ascii="Times New Roman" w:hAnsi="Times New Roman" w:cs="Times New Roman"/>
          <w:sz w:val="22"/>
        </w:rPr>
        <w:t>ed</w:t>
      </w:r>
      <w:r w:rsidRPr="0011414F">
        <w:rPr>
          <w:rFonts w:ascii="Times New Roman" w:hAnsi="Times New Roman" w:cs="Times New Roman"/>
          <w:sz w:val="22"/>
        </w:rPr>
        <w:t xml:space="preserve"> a behavioral construct related to continuous purchase intention (Nam et al., 2011). Users will continue to buy for some time, showing that brand loyalty has become a template for customer behavior (Padhi, P. K., 2018). A loyal customer will continuously purchase products</w:t>
      </w:r>
      <w:r w:rsidR="000F3AD0" w:rsidRPr="0011414F">
        <w:rPr>
          <w:rFonts w:ascii="Times New Roman" w:hAnsi="Times New Roman" w:cs="Times New Roman"/>
          <w:sz w:val="22"/>
        </w:rPr>
        <w:t xml:space="preserve"> with</w:t>
      </w:r>
      <w:r w:rsidRPr="0011414F">
        <w:rPr>
          <w:rFonts w:ascii="Times New Roman" w:hAnsi="Times New Roman" w:cs="Times New Roman"/>
          <w:sz w:val="22"/>
        </w:rPr>
        <w:t xml:space="preserve"> an excellent reputation, bringing more economic profits to the company (Helen &amp; Ho, 2011). In principle, an organization is require</w:t>
      </w:r>
      <w:r w:rsidR="00746B2F" w:rsidRPr="0011414F">
        <w:rPr>
          <w:rFonts w:ascii="Times New Roman" w:hAnsi="Times New Roman" w:cs="Times New Roman"/>
          <w:sz w:val="22"/>
        </w:rPr>
        <w:t>d</w:t>
      </w:r>
      <w:r w:rsidRPr="0011414F">
        <w:rPr>
          <w:rFonts w:ascii="Times New Roman" w:hAnsi="Times New Roman" w:cs="Times New Roman"/>
          <w:sz w:val="22"/>
        </w:rPr>
        <w:t xml:space="preserve"> </w:t>
      </w:r>
      <w:r w:rsidR="00746B2F" w:rsidRPr="0011414F">
        <w:rPr>
          <w:rFonts w:ascii="Times New Roman" w:hAnsi="Times New Roman" w:cs="Times New Roman"/>
          <w:sz w:val="22"/>
        </w:rPr>
        <w:t>to allocate</w:t>
      </w:r>
      <w:r w:rsidRPr="0011414F">
        <w:rPr>
          <w:rFonts w:ascii="Times New Roman" w:hAnsi="Times New Roman" w:cs="Times New Roman"/>
          <w:sz w:val="22"/>
        </w:rPr>
        <w:t xml:space="preserve"> its resources in a way that satisfies its employees and gives them the motivation and commitment to live up to brand values and achieve the brand goal (John, 2019), which should be the responsibility of the employees. However, when customers resonate with a brand and become attached to a brand and purchase it regularly, they become committed to the brand (Ramaseshan &amp; Stein, 2014). Customers as st</w:t>
      </w:r>
      <w:r w:rsidR="00746B2F" w:rsidRPr="0011414F">
        <w:rPr>
          <w:rFonts w:ascii="Times New Roman" w:hAnsi="Times New Roman" w:cs="Times New Roman"/>
          <w:sz w:val="22"/>
        </w:rPr>
        <w:t>akeholders in the whole supply</w:t>
      </w:r>
      <w:r w:rsidRPr="0011414F">
        <w:rPr>
          <w:rFonts w:ascii="Times New Roman" w:hAnsi="Times New Roman" w:cs="Times New Roman"/>
          <w:sz w:val="22"/>
        </w:rPr>
        <w:t xml:space="preserve"> chain will commit to brand success (Merz et al., 2018).</w:t>
      </w:r>
    </w:p>
    <w:p w:rsidR="002E2001" w:rsidRPr="0011414F" w:rsidRDefault="002E2001" w:rsidP="00FA1450">
      <w:pPr>
        <w:adjustRightInd w:val="0"/>
        <w:snapToGrid w:val="0"/>
        <w:jc w:val="both"/>
        <w:rPr>
          <w:rFonts w:ascii="Times New Roman" w:eastAsia="PMingLiU" w:hAnsi="Times New Roman" w:cs="Times New Roman"/>
          <w:sz w:val="22"/>
        </w:rPr>
      </w:pPr>
    </w:p>
    <w:p w:rsidR="00484399" w:rsidRPr="00AB0AFD" w:rsidRDefault="00730FC7" w:rsidP="00FA1450">
      <w:pPr>
        <w:adjustRightInd w:val="0"/>
        <w:snapToGrid w:val="0"/>
        <w:jc w:val="both"/>
        <w:rPr>
          <w:rFonts w:ascii="Times New Roman" w:eastAsia="PMingLiU" w:hAnsi="Times New Roman" w:cs="Times New Roman"/>
          <w:szCs w:val="24"/>
        </w:rPr>
      </w:pPr>
      <w:bookmarkStart w:id="16" w:name="OLE_LINK35"/>
      <w:bookmarkStart w:id="17" w:name="OLE_LINK36"/>
      <w:r w:rsidRPr="00AB0AFD">
        <w:rPr>
          <w:rFonts w:ascii="Times New Roman" w:eastAsia="PMingLiU" w:hAnsi="Times New Roman" w:cs="Times New Roman"/>
          <w:szCs w:val="24"/>
        </w:rPr>
        <w:t>2.</w:t>
      </w:r>
      <w:r w:rsidR="002E48F3" w:rsidRPr="00AB0AFD">
        <w:rPr>
          <w:rFonts w:ascii="Times New Roman" w:eastAsia="PMingLiU" w:hAnsi="Times New Roman" w:cs="Times New Roman"/>
          <w:szCs w:val="24"/>
        </w:rPr>
        <w:t>2</w:t>
      </w:r>
      <w:r w:rsidRPr="00AB0AFD">
        <w:rPr>
          <w:rFonts w:ascii="Times New Roman" w:eastAsia="PMingLiU" w:hAnsi="Times New Roman" w:cs="Times New Roman"/>
          <w:szCs w:val="24"/>
        </w:rPr>
        <w:t>.4</w:t>
      </w:r>
      <w:r w:rsidR="008B2936" w:rsidRPr="00AB0AFD">
        <w:rPr>
          <w:rFonts w:ascii="Times New Roman" w:eastAsia="PMingLiU" w:hAnsi="Times New Roman" w:cs="Times New Roman"/>
          <w:szCs w:val="24"/>
        </w:rPr>
        <w:t>.</w:t>
      </w:r>
      <w:r w:rsidRPr="00AB0AFD">
        <w:rPr>
          <w:rFonts w:ascii="Times New Roman" w:eastAsia="PMingLiU" w:hAnsi="Times New Roman" w:cs="Times New Roman"/>
          <w:szCs w:val="24"/>
        </w:rPr>
        <w:t xml:space="preserve"> Brand </w:t>
      </w:r>
      <w:r w:rsidR="00477C0B" w:rsidRPr="00AB0AFD">
        <w:rPr>
          <w:rFonts w:ascii="Times New Roman" w:eastAsia="PMingLiU" w:hAnsi="Times New Roman" w:cs="Times New Roman"/>
          <w:szCs w:val="24"/>
        </w:rPr>
        <w:t>o</w:t>
      </w:r>
      <w:r w:rsidRPr="00AB0AFD">
        <w:rPr>
          <w:rFonts w:ascii="Times New Roman" w:eastAsia="PMingLiU" w:hAnsi="Times New Roman" w:cs="Times New Roman"/>
          <w:szCs w:val="24"/>
        </w:rPr>
        <w:t>rientation</w:t>
      </w:r>
    </w:p>
    <w:bookmarkEnd w:id="16"/>
    <w:bookmarkEnd w:id="17"/>
    <w:p w:rsidR="00E44480" w:rsidRPr="0011414F" w:rsidRDefault="00710EBE"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eastAsia="PMingLiU" w:hAnsi="Times New Roman" w:cs="Times New Roman"/>
          <w:sz w:val="22"/>
        </w:rPr>
        <w:t xml:space="preserve">Brand orientation should run through all our marketing activities and perform better than competitors (Y. Chang et al., 2018b). The strategic focus of a company’s leading brand and its subsequent development to protect and strengthen its brand’s internal and external marketing activities, will make the brand recognizable, unique, and recognized (Anees-ur-Rehman et al., 2018). </w:t>
      </w:r>
      <w:r w:rsidR="000A38DF" w:rsidRPr="0011414F">
        <w:rPr>
          <w:rFonts w:ascii="Times New Roman" w:eastAsia="PMingLiU" w:hAnsi="Times New Roman" w:cs="Times New Roman"/>
          <w:sz w:val="22"/>
        </w:rPr>
        <w:t>Brands</w:t>
      </w:r>
      <w:r w:rsidRPr="0011414F">
        <w:rPr>
          <w:rFonts w:ascii="Times New Roman" w:eastAsia="PMingLiU" w:hAnsi="Times New Roman" w:cs="Times New Roman"/>
          <w:sz w:val="22"/>
        </w:rPr>
        <w:t xml:space="preserve"> concentrate the activities leading companies in the highest value stage of the final product; these activities include marketing, branding, research, design, and product development (Frederick &amp; Lee, 2019). In the semiconductor industry, companies can show long-term strategic </w:t>
      </w:r>
      <w:r w:rsidR="000A38DF" w:rsidRPr="0011414F">
        <w:rPr>
          <w:rFonts w:ascii="Times New Roman" w:eastAsia="PMingLiU" w:hAnsi="Times New Roman" w:cs="Times New Roman"/>
          <w:sz w:val="22"/>
        </w:rPr>
        <w:t xml:space="preserve">behavior </w:t>
      </w:r>
      <w:r w:rsidRPr="0011414F">
        <w:rPr>
          <w:rFonts w:ascii="Times New Roman" w:eastAsia="PMingLiU" w:hAnsi="Times New Roman" w:cs="Times New Roman"/>
          <w:sz w:val="22"/>
        </w:rPr>
        <w:t xml:space="preserve">to stakeholders (Pellens &amp; Della Malva, 2018). Long-term brand planning is crucial to the company’s future success. </w:t>
      </w:r>
      <w:r w:rsidR="000A38DF" w:rsidRPr="0011414F">
        <w:rPr>
          <w:rFonts w:ascii="Times New Roman" w:eastAsia="PMingLiU" w:hAnsi="Times New Roman" w:cs="Times New Roman"/>
          <w:sz w:val="22"/>
        </w:rPr>
        <w:t>The company</w:t>
      </w:r>
      <w:r w:rsidRPr="0011414F">
        <w:rPr>
          <w:rFonts w:ascii="Times New Roman" w:eastAsia="PMingLiU" w:hAnsi="Times New Roman" w:cs="Times New Roman"/>
          <w:sz w:val="22"/>
        </w:rPr>
        <w:t xml:space="preserve"> is more likely to adopt a long-term strategic vision, recognize the value of brand orientation, and share the long-term planning of </w:t>
      </w:r>
      <w:r w:rsidR="000A38DF" w:rsidRPr="0011414F">
        <w:rPr>
          <w:rFonts w:ascii="Times New Roman" w:eastAsia="PMingLiU" w:hAnsi="Times New Roman" w:cs="Times New Roman"/>
          <w:sz w:val="22"/>
        </w:rPr>
        <w:t>its</w:t>
      </w:r>
      <w:r w:rsidRPr="0011414F">
        <w:rPr>
          <w:rFonts w:ascii="Times New Roman" w:eastAsia="PMingLiU" w:hAnsi="Times New Roman" w:cs="Times New Roman"/>
          <w:sz w:val="22"/>
        </w:rPr>
        <w:t xml:space="preserve"> products with customers (Y. Chang et al., 2018c). </w:t>
      </w:r>
      <w:r w:rsidR="000A38DF" w:rsidRPr="0011414F">
        <w:rPr>
          <w:rFonts w:ascii="Times New Roman" w:eastAsia="PMingLiU" w:hAnsi="Times New Roman" w:cs="Times New Roman"/>
          <w:sz w:val="22"/>
        </w:rPr>
        <w:t>To the extent that</w:t>
      </w:r>
      <w:r w:rsidRPr="0011414F">
        <w:rPr>
          <w:rFonts w:ascii="Times New Roman" w:eastAsia="PMingLiU" w:hAnsi="Times New Roman" w:cs="Times New Roman"/>
          <w:sz w:val="22"/>
        </w:rPr>
        <w:t xml:space="preserve"> an enterprise is </w:t>
      </w:r>
      <w:r w:rsidR="00746B2F" w:rsidRPr="0011414F">
        <w:rPr>
          <w:rFonts w:ascii="Times New Roman" w:eastAsia="PMingLiU" w:hAnsi="Times New Roman" w:cs="Times New Roman"/>
          <w:sz w:val="22"/>
        </w:rPr>
        <w:t xml:space="preserve">a </w:t>
      </w:r>
      <w:r w:rsidRPr="0011414F">
        <w:rPr>
          <w:rFonts w:ascii="Times New Roman" w:eastAsia="PMingLiU" w:hAnsi="Times New Roman" w:cs="Times New Roman"/>
          <w:sz w:val="22"/>
        </w:rPr>
        <w:t xml:space="preserve">concern, the key to long-term success is the success of patents, so the company must take </w:t>
      </w:r>
      <w:r w:rsidR="00AC6E47" w:rsidRPr="0011414F">
        <w:rPr>
          <w:rFonts w:ascii="Times New Roman" w:eastAsia="PMingLiU" w:hAnsi="Times New Roman" w:cs="Times New Roman"/>
          <w:sz w:val="22"/>
        </w:rPr>
        <w:t>acquiring</w:t>
      </w:r>
      <w:r w:rsidRPr="0011414F">
        <w:rPr>
          <w:rFonts w:ascii="Times New Roman" w:eastAsia="PMingLiU" w:hAnsi="Times New Roman" w:cs="Times New Roman"/>
          <w:sz w:val="22"/>
        </w:rPr>
        <w:t xml:space="preserve"> patents as the long-term strategy of brand orientation (Distel, 2017)</w:t>
      </w:r>
      <w:r w:rsidR="00E248BC" w:rsidRPr="0011414F">
        <w:rPr>
          <w:rFonts w:ascii="Times New Roman" w:eastAsia="PMingLiU" w:hAnsi="Times New Roman" w:cs="Times New Roman"/>
          <w:sz w:val="22"/>
        </w:rPr>
        <w:t>.</w:t>
      </w:r>
      <w:r w:rsidRPr="0011414F">
        <w:rPr>
          <w:rFonts w:ascii="Times New Roman" w:eastAsia="PMingLiU" w:hAnsi="Times New Roman" w:cs="Times New Roman"/>
          <w:sz w:val="22"/>
        </w:rPr>
        <w:t xml:space="preserve"> Chang et al. (2018) mentioned </w:t>
      </w:r>
      <w:r w:rsidR="003F2752" w:rsidRPr="0011414F">
        <w:rPr>
          <w:rFonts w:ascii="Times New Roman" w:eastAsia="PMingLiU" w:hAnsi="Times New Roman" w:cs="Times New Roman"/>
          <w:sz w:val="22"/>
        </w:rPr>
        <w:t xml:space="preserve">that </w:t>
      </w:r>
      <w:r w:rsidRPr="0011414F">
        <w:rPr>
          <w:rFonts w:ascii="Times New Roman" w:eastAsia="PMingLiU" w:hAnsi="Times New Roman" w:cs="Times New Roman"/>
          <w:sz w:val="22"/>
        </w:rPr>
        <w:t>brand is an important asset, so the company should be brand-oriented as a strategic direction, as Laukkanen et al. (2016) ha</w:t>
      </w:r>
      <w:r w:rsidR="003F2752" w:rsidRPr="0011414F">
        <w:rPr>
          <w:rFonts w:ascii="Times New Roman" w:eastAsia="PMingLiU" w:hAnsi="Times New Roman" w:cs="Times New Roman"/>
          <w:sz w:val="22"/>
        </w:rPr>
        <w:t>ve</w:t>
      </w:r>
      <w:r w:rsidRPr="0011414F">
        <w:rPr>
          <w:rFonts w:ascii="Times New Roman" w:eastAsia="PMingLiU" w:hAnsi="Times New Roman" w:cs="Times New Roman"/>
          <w:sz w:val="22"/>
        </w:rPr>
        <w:t xml:space="preserve"> the same opinion. Brands should take their image as an important asset and be loyal to their brand personality (Laub et al., 2018). With the improvement of environmental protection awareness, semiconductor enterprises </w:t>
      </w:r>
      <w:r w:rsidR="003F2752" w:rsidRPr="0011414F">
        <w:rPr>
          <w:rFonts w:ascii="Times New Roman" w:eastAsia="PMingLiU" w:hAnsi="Times New Roman" w:cs="Times New Roman"/>
          <w:sz w:val="22"/>
        </w:rPr>
        <w:t>give</w:t>
      </w:r>
      <w:r w:rsidRPr="0011414F">
        <w:rPr>
          <w:rFonts w:ascii="Times New Roman" w:eastAsia="PMingLiU" w:hAnsi="Times New Roman" w:cs="Times New Roman"/>
          <w:sz w:val="22"/>
        </w:rPr>
        <w:t xml:space="preserve"> </w:t>
      </w:r>
      <w:r w:rsidR="003F2752" w:rsidRPr="0011414F">
        <w:rPr>
          <w:rFonts w:ascii="Times New Roman" w:eastAsia="PMingLiU" w:hAnsi="Times New Roman" w:cs="Times New Roman"/>
          <w:sz w:val="22"/>
        </w:rPr>
        <w:t>increasing</w:t>
      </w:r>
      <w:r w:rsidRPr="0011414F">
        <w:rPr>
          <w:rFonts w:ascii="Times New Roman" w:eastAsia="PMingLiU" w:hAnsi="Times New Roman" w:cs="Times New Roman"/>
          <w:sz w:val="22"/>
        </w:rPr>
        <w:t xml:space="preserve"> attention to environmenta</w:t>
      </w:r>
      <w:r w:rsidR="003F2752" w:rsidRPr="0011414F">
        <w:rPr>
          <w:rFonts w:ascii="Times New Roman" w:eastAsia="PMingLiU" w:hAnsi="Times New Roman" w:cs="Times New Roman"/>
          <w:sz w:val="22"/>
        </w:rPr>
        <w:t>l</w:t>
      </w:r>
      <w:r w:rsidRPr="0011414F">
        <w:rPr>
          <w:rFonts w:ascii="Times New Roman" w:eastAsia="PMingLiU" w:hAnsi="Times New Roman" w:cs="Times New Roman"/>
          <w:sz w:val="22"/>
        </w:rPr>
        <w:t>l</w:t>
      </w:r>
      <w:r w:rsidR="003F2752" w:rsidRPr="0011414F">
        <w:rPr>
          <w:rFonts w:ascii="Times New Roman" w:eastAsia="PMingLiU" w:hAnsi="Times New Roman" w:cs="Times New Roman"/>
          <w:sz w:val="22"/>
        </w:rPr>
        <w:t>y</w:t>
      </w:r>
      <w:r w:rsidRPr="0011414F">
        <w:rPr>
          <w:rFonts w:ascii="Times New Roman" w:eastAsia="PMingLiU" w:hAnsi="Times New Roman" w:cs="Times New Roman"/>
          <w:sz w:val="22"/>
        </w:rPr>
        <w:t xml:space="preserve"> sustainable consumption, and </w:t>
      </w:r>
      <w:r w:rsidR="003F2752" w:rsidRPr="0011414F">
        <w:rPr>
          <w:rFonts w:ascii="Times New Roman" w:eastAsia="PMingLiU" w:hAnsi="Times New Roman" w:cs="Times New Roman"/>
          <w:sz w:val="22"/>
        </w:rPr>
        <w:t xml:space="preserve">an </w:t>
      </w:r>
      <w:proofErr w:type="spellStart"/>
      <w:r w:rsidR="003F2752" w:rsidRPr="0011414F">
        <w:rPr>
          <w:rFonts w:ascii="Times New Roman" w:eastAsia="PMingLiU" w:hAnsi="Times New Roman" w:cs="Times New Roman"/>
          <w:sz w:val="22"/>
        </w:rPr>
        <w:t xml:space="preserve">eco </w:t>
      </w:r>
      <w:r w:rsidRPr="0011414F">
        <w:rPr>
          <w:rFonts w:ascii="Times New Roman" w:eastAsia="PMingLiU" w:hAnsi="Times New Roman" w:cs="Times New Roman"/>
          <w:sz w:val="22"/>
        </w:rPr>
        <w:t>friendly</w:t>
      </w:r>
      <w:proofErr w:type="spellEnd"/>
      <w:r w:rsidRPr="0011414F">
        <w:rPr>
          <w:rFonts w:ascii="Times New Roman" w:eastAsia="PMingLiU" w:hAnsi="Times New Roman" w:cs="Times New Roman"/>
          <w:sz w:val="22"/>
        </w:rPr>
        <w:t xml:space="preserve"> brand is an important asset (Bekk et al., 2016).</w:t>
      </w:r>
    </w:p>
    <w:p w:rsidR="00710EBE" w:rsidRPr="0011414F" w:rsidRDefault="00710EBE" w:rsidP="00FA1450">
      <w:pPr>
        <w:adjustRightInd w:val="0"/>
        <w:snapToGrid w:val="0"/>
        <w:jc w:val="both"/>
        <w:rPr>
          <w:rFonts w:ascii="Times New Roman" w:eastAsia="PMingLiU" w:hAnsi="Times New Roman" w:cs="Times New Roman"/>
          <w:sz w:val="22"/>
        </w:rPr>
      </w:pPr>
    </w:p>
    <w:p w:rsidR="00730FC7" w:rsidRPr="00AB0AFD" w:rsidRDefault="00730FC7" w:rsidP="00FA1450">
      <w:pPr>
        <w:adjustRightInd w:val="0"/>
        <w:snapToGrid w:val="0"/>
        <w:jc w:val="both"/>
        <w:rPr>
          <w:rFonts w:ascii="Times New Roman" w:eastAsia="PMingLiU" w:hAnsi="Times New Roman" w:cs="Times New Roman"/>
          <w:szCs w:val="24"/>
        </w:rPr>
      </w:pPr>
      <w:r w:rsidRPr="00AB0AFD">
        <w:rPr>
          <w:rFonts w:ascii="Times New Roman" w:eastAsia="PMingLiU" w:hAnsi="Times New Roman" w:cs="Times New Roman"/>
          <w:szCs w:val="24"/>
        </w:rPr>
        <w:t>2.</w:t>
      </w:r>
      <w:r w:rsidR="00404D4E" w:rsidRPr="00AB0AFD">
        <w:rPr>
          <w:rFonts w:ascii="Times New Roman" w:eastAsia="PMingLiU" w:hAnsi="Times New Roman" w:cs="Times New Roman"/>
          <w:szCs w:val="24"/>
        </w:rPr>
        <w:t>2</w:t>
      </w:r>
      <w:r w:rsidRPr="00AB0AFD">
        <w:rPr>
          <w:rFonts w:ascii="Times New Roman" w:eastAsia="PMingLiU" w:hAnsi="Times New Roman" w:cs="Times New Roman"/>
          <w:szCs w:val="24"/>
        </w:rPr>
        <w:t>.5</w:t>
      </w:r>
      <w:r w:rsidR="003F2752" w:rsidRPr="00AB0AFD">
        <w:rPr>
          <w:rFonts w:ascii="Times New Roman" w:eastAsia="PMingLiU" w:hAnsi="Times New Roman" w:cs="Times New Roman"/>
          <w:szCs w:val="24"/>
        </w:rPr>
        <w:t>.</w:t>
      </w:r>
      <w:r w:rsidRPr="00AB0AFD">
        <w:rPr>
          <w:rFonts w:ascii="Times New Roman" w:eastAsia="PMingLiU" w:hAnsi="Times New Roman" w:cs="Times New Roman"/>
          <w:szCs w:val="24"/>
        </w:rPr>
        <w:t xml:space="preserve"> Brand </w:t>
      </w:r>
      <w:r w:rsidR="00E248BC" w:rsidRPr="00AB0AFD">
        <w:rPr>
          <w:rFonts w:ascii="Times New Roman" w:eastAsia="PMingLiU" w:hAnsi="Times New Roman" w:cs="Times New Roman"/>
          <w:szCs w:val="24"/>
        </w:rPr>
        <w:t>p</w:t>
      </w:r>
      <w:r w:rsidRPr="00AB0AFD">
        <w:rPr>
          <w:rFonts w:ascii="Times New Roman" w:eastAsia="PMingLiU" w:hAnsi="Times New Roman" w:cs="Times New Roman"/>
          <w:szCs w:val="24"/>
        </w:rPr>
        <w:t>erformance</w:t>
      </w:r>
    </w:p>
    <w:p w:rsidR="00642FC2" w:rsidRPr="0011414F" w:rsidRDefault="00202727" w:rsidP="0011414F">
      <w:pPr>
        <w:autoSpaceDE w:val="0"/>
        <w:autoSpaceDN w:val="0"/>
        <w:adjustRightInd w:val="0"/>
        <w:snapToGrid w:val="0"/>
        <w:ind w:firstLineChars="98" w:firstLine="226"/>
        <w:jc w:val="both"/>
        <w:rPr>
          <w:rFonts w:ascii="Times New Roman" w:hAnsi="Times New Roman" w:cs="Times New Roman"/>
          <w:sz w:val="22"/>
        </w:rPr>
      </w:pPr>
      <w:r w:rsidRPr="0011414F">
        <w:rPr>
          <w:rFonts w:ascii="Times New Roman" w:eastAsia="PMingLiU" w:hAnsi="Times New Roman" w:cs="Times New Roman"/>
          <w:sz w:val="22"/>
        </w:rPr>
        <w:t>Based on (</w:t>
      </w:r>
      <w:r w:rsidR="00774ED5" w:rsidRPr="0011414F">
        <w:rPr>
          <w:rFonts w:ascii="Times New Roman" w:eastAsia="PMingLiU" w:hAnsi="Times New Roman" w:cs="Times New Roman"/>
          <w:sz w:val="22"/>
        </w:rPr>
        <w:t xml:space="preserve">Syed </w:t>
      </w:r>
      <w:r w:rsidR="0052745A" w:rsidRPr="0011414F">
        <w:rPr>
          <w:rFonts w:ascii="Times New Roman" w:eastAsia="PMingLiU" w:hAnsi="Times New Roman" w:cs="Times New Roman"/>
          <w:sz w:val="22"/>
        </w:rPr>
        <w:t>Alwi et al., 2016b), five factors are propos</w:t>
      </w:r>
      <w:r w:rsidR="003F2752" w:rsidRPr="0011414F">
        <w:rPr>
          <w:rFonts w:ascii="Times New Roman" w:eastAsia="PMingLiU" w:hAnsi="Times New Roman" w:cs="Times New Roman"/>
          <w:sz w:val="22"/>
        </w:rPr>
        <w:t>ed</w:t>
      </w:r>
      <w:r w:rsidR="0052745A" w:rsidRPr="0011414F">
        <w:rPr>
          <w:rFonts w:ascii="Times New Roman" w:eastAsia="PMingLiU" w:hAnsi="Times New Roman" w:cs="Times New Roman"/>
          <w:sz w:val="22"/>
        </w:rPr>
        <w:t xml:space="preserve"> to affect brand performance, namely </w:t>
      </w:r>
      <w:r w:rsidR="003F2752" w:rsidRPr="0011414F">
        <w:rPr>
          <w:rFonts w:ascii="Times New Roman" w:eastAsia="PMingLiU" w:hAnsi="Times New Roman" w:cs="Times New Roman"/>
          <w:sz w:val="22"/>
        </w:rPr>
        <w:t>p</w:t>
      </w:r>
      <w:r w:rsidR="0052745A" w:rsidRPr="0011414F">
        <w:rPr>
          <w:rFonts w:ascii="Times New Roman" w:eastAsia="PMingLiU" w:hAnsi="Times New Roman" w:cs="Times New Roman"/>
          <w:sz w:val="22"/>
        </w:rPr>
        <w:t xml:space="preserve">roduct </w:t>
      </w:r>
      <w:r w:rsidR="003F2752" w:rsidRPr="0011414F">
        <w:rPr>
          <w:rFonts w:ascii="Times New Roman" w:eastAsia="PMingLiU" w:hAnsi="Times New Roman" w:cs="Times New Roman"/>
          <w:sz w:val="22"/>
        </w:rPr>
        <w:t>q</w:t>
      </w:r>
      <w:r w:rsidR="0052745A" w:rsidRPr="0011414F">
        <w:rPr>
          <w:rFonts w:ascii="Times New Roman" w:eastAsia="PMingLiU" w:hAnsi="Times New Roman" w:cs="Times New Roman"/>
          <w:sz w:val="22"/>
        </w:rPr>
        <w:t xml:space="preserve">uality, </w:t>
      </w:r>
      <w:r w:rsidR="003F2752" w:rsidRPr="0011414F">
        <w:rPr>
          <w:rFonts w:ascii="Times New Roman" w:eastAsia="PMingLiU" w:hAnsi="Times New Roman" w:cs="Times New Roman"/>
          <w:sz w:val="22"/>
        </w:rPr>
        <w:t>s</w:t>
      </w:r>
      <w:r w:rsidR="0052745A" w:rsidRPr="0011414F">
        <w:rPr>
          <w:rFonts w:ascii="Times New Roman" w:eastAsia="PMingLiU" w:hAnsi="Times New Roman" w:cs="Times New Roman"/>
          <w:sz w:val="22"/>
        </w:rPr>
        <w:t xml:space="preserve">ervice </w:t>
      </w:r>
      <w:r w:rsidR="003F2752" w:rsidRPr="0011414F">
        <w:rPr>
          <w:rFonts w:ascii="Times New Roman" w:eastAsia="PMingLiU" w:hAnsi="Times New Roman" w:cs="Times New Roman"/>
          <w:sz w:val="22"/>
        </w:rPr>
        <w:t>a</w:t>
      </w:r>
      <w:r w:rsidR="0052745A" w:rsidRPr="0011414F">
        <w:rPr>
          <w:rFonts w:ascii="Times New Roman" w:eastAsia="PMingLiU" w:hAnsi="Times New Roman" w:cs="Times New Roman"/>
          <w:sz w:val="22"/>
        </w:rPr>
        <w:t xml:space="preserve">ttributes, </w:t>
      </w:r>
      <w:r w:rsidR="003F2752" w:rsidRPr="0011414F">
        <w:rPr>
          <w:rFonts w:ascii="Times New Roman" w:eastAsia="PMingLiU" w:hAnsi="Times New Roman" w:cs="Times New Roman"/>
          <w:sz w:val="22"/>
        </w:rPr>
        <w:t>p</w:t>
      </w:r>
      <w:r w:rsidR="0052745A" w:rsidRPr="0011414F">
        <w:rPr>
          <w:rFonts w:ascii="Times New Roman" w:eastAsia="PMingLiU" w:hAnsi="Times New Roman" w:cs="Times New Roman"/>
          <w:sz w:val="22"/>
        </w:rPr>
        <w:t xml:space="preserve">rice </w:t>
      </w:r>
      <w:r w:rsidR="003F2752" w:rsidRPr="0011414F">
        <w:rPr>
          <w:rFonts w:ascii="Times New Roman" w:eastAsia="PMingLiU" w:hAnsi="Times New Roman" w:cs="Times New Roman"/>
          <w:sz w:val="22"/>
        </w:rPr>
        <w:t>p</w:t>
      </w:r>
      <w:r w:rsidR="0052745A" w:rsidRPr="0011414F">
        <w:rPr>
          <w:rFonts w:ascii="Times New Roman" w:eastAsia="PMingLiU" w:hAnsi="Times New Roman" w:cs="Times New Roman"/>
          <w:sz w:val="22"/>
        </w:rPr>
        <w:t xml:space="preserve">osition, </w:t>
      </w:r>
      <w:r w:rsidR="003F2752" w:rsidRPr="0011414F">
        <w:rPr>
          <w:rFonts w:ascii="Times New Roman" w:eastAsia="PMingLiU" w:hAnsi="Times New Roman" w:cs="Times New Roman"/>
          <w:sz w:val="22"/>
        </w:rPr>
        <w:t>s</w:t>
      </w:r>
      <w:r w:rsidR="0052745A" w:rsidRPr="0011414F">
        <w:rPr>
          <w:rFonts w:ascii="Times New Roman" w:eastAsia="PMingLiU" w:hAnsi="Times New Roman" w:cs="Times New Roman"/>
          <w:sz w:val="22"/>
        </w:rPr>
        <w:t xml:space="preserve">upplier </w:t>
      </w:r>
      <w:r w:rsidR="003F2752" w:rsidRPr="0011414F">
        <w:rPr>
          <w:rFonts w:ascii="Times New Roman" w:eastAsia="PMingLiU" w:hAnsi="Times New Roman" w:cs="Times New Roman"/>
          <w:sz w:val="22"/>
        </w:rPr>
        <w:t>c</w:t>
      </w:r>
      <w:r w:rsidR="0052745A" w:rsidRPr="0011414F">
        <w:rPr>
          <w:rFonts w:ascii="Times New Roman" w:eastAsia="PMingLiU" w:hAnsi="Times New Roman" w:cs="Times New Roman"/>
          <w:sz w:val="22"/>
        </w:rPr>
        <w:t xml:space="preserve">ompetence &amp; </w:t>
      </w:r>
      <w:r w:rsidR="003F2752" w:rsidRPr="0011414F">
        <w:rPr>
          <w:rFonts w:ascii="Times New Roman" w:eastAsia="PMingLiU" w:hAnsi="Times New Roman" w:cs="Times New Roman"/>
          <w:sz w:val="22"/>
        </w:rPr>
        <w:t>d</w:t>
      </w:r>
      <w:r w:rsidR="0052745A" w:rsidRPr="0011414F">
        <w:rPr>
          <w:rFonts w:ascii="Times New Roman" w:eastAsia="PMingLiU" w:hAnsi="Times New Roman" w:cs="Times New Roman"/>
          <w:sz w:val="22"/>
        </w:rPr>
        <w:t xml:space="preserve">istribution </w:t>
      </w:r>
      <w:r w:rsidR="003F2752" w:rsidRPr="0011414F">
        <w:rPr>
          <w:rFonts w:ascii="Times New Roman" w:eastAsia="PMingLiU" w:hAnsi="Times New Roman" w:cs="Times New Roman"/>
          <w:sz w:val="22"/>
        </w:rPr>
        <w:t>s</w:t>
      </w:r>
      <w:r w:rsidR="0052745A" w:rsidRPr="0011414F">
        <w:rPr>
          <w:rFonts w:ascii="Times New Roman" w:eastAsia="PMingLiU" w:hAnsi="Times New Roman" w:cs="Times New Roman"/>
          <w:sz w:val="22"/>
        </w:rPr>
        <w:t>trategies. The higher the product quality</w:t>
      </w:r>
      <w:r w:rsidR="003F2752" w:rsidRPr="0011414F">
        <w:rPr>
          <w:rFonts w:ascii="Times New Roman" w:eastAsia="PMingLiU" w:hAnsi="Times New Roman" w:cs="Times New Roman"/>
          <w:sz w:val="22"/>
        </w:rPr>
        <w:t xml:space="preserve"> is</w:t>
      </w:r>
      <w:proofErr w:type="gramStart"/>
      <w:r w:rsidR="0052745A" w:rsidRPr="0011414F">
        <w:rPr>
          <w:rFonts w:ascii="Times New Roman" w:eastAsia="PMingLiU" w:hAnsi="Times New Roman" w:cs="Times New Roman"/>
          <w:sz w:val="22"/>
        </w:rPr>
        <w:t>,</w:t>
      </w:r>
      <w:proofErr w:type="gramEnd"/>
      <w:r w:rsidR="0052745A" w:rsidRPr="0011414F">
        <w:rPr>
          <w:rFonts w:ascii="Times New Roman" w:eastAsia="PMingLiU" w:hAnsi="Times New Roman" w:cs="Times New Roman"/>
          <w:sz w:val="22"/>
        </w:rPr>
        <w:t xml:space="preserve"> the </w:t>
      </w:r>
      <w:r w:rsidR="003F2752" w:rsidRPr="0011414F">
        <w:rPr>
          <w:rFonts w:ascii="Times New Roman" w:eastAsia="PMingLiU" w:hAnsi="Times New Roman" w:cs="Times New Roman"/>
          <w:sz w:val="22"/>
        </w:rPr>
        <w:t>more market share</w:t>
      </w:r>
      <w:r w:rsidR="0052745A" w:rsidRPr="0011414F">
        <w:rPr>
          <w:rFonts w:ascii="Times New Roman" w:eastAsia="PMingLiU" w:hAnsi="Times New Roman" w:cs="Times New Roman"/>
          <w:sz w:val="22"/>
        </w:rPr>
        <w:t xml:space="preserve"> will improve brand performance</w:t>
      </w:r>
      <w:r w:rsidR="004A0A06" w:rsidRPr="0011414F">
        <w:rPr>
          <w:rFonts w:ascii="Times New Roman" w:eastAsia="PMingLiU" w:hAnsi="Times New Roman" w:cs="Times New Roman"/>
          <w:sz w:val="22"/>
        </w:rPr>
        <w:t xml:space="preserve"> </w:t>
      </w:r>
      <w:r w:rsidR="0052745A" w:rsidRPr="0011414F">
        <w:rPr>
          <w:rFonts w:ascii="Times New Roman" w:eastAsia="PMingLiU" w:hAnsi="Times New Roman" w:cs="Times New Roman"/>
          <w:sz w:val="22"/>
        </w:rPr>
        <w:t xml:space="preserve">(Olbrich et al., 2017). Product quality directly affects the purchasing decision process, so it closely relates brand performance to product quality (Waluya et al., 2019). The study found that product quality directly affects performance and </w:t>
      </w:r>
      <w:r w:rsidR="003F2752" w:rsidRPr="0011414F">
        <w:rPr>
          <w:rFonts w:ascii="Times New Roman" w:eastAsia="PMingLiU" w:hAnsi="Times New Roman" w:cs="Times New Roman"/>
          <w:sz w:val="22"/>
        </w:rPr>
        <w:t xml:space="preserve">is </w:t>
      </w:r>
      <w:r w:rsidR="0052745A" w:rsidRPr="0011414F">
        <w:rPr>
          <w:rFonts w:ascii="Times New Roman" w:eastAsia="PMingLiU" w:hAnsi="Times New Roman" w:cs="Times New Roman"/>
          <w:sz w:val="22"/>
        </w:rPr>
        <w:t>closely related to customer loyalty, customer satisfa</w:t>
      </w:r>
      <w:r w:rsidR="003F2752" w:rsidRPr="0011414F">
        <w:rPr>
          <w:rFonts w:ascii="Times New Roman" w:eastAsia="PMingLiU" w:hAnsi="Times New Roman" w:cs="Times New Roman"/>
          <w:sz w:val="22"/>
        </w:rPr>
        <w:t>ction, and repurchase intention</w:t>
      </w:r>
      <w:r w:rsidR="0052745A" w:rsidRPr="0011414F">
        <w:rPr>
          <w:rFonts w:ascii="Times New Roman" w:eastAsia="PMingLiU" w:hAnsi="Times New Roman" w:cs="Times New Roman"/>
          <w:sz w:val="22"/>
        </w:rPr>
        <w:t xml:space="preserve"> (Chang &amp; Fong, 2010). </w:t>
      </w:r>
      <w:r w:rsidR="003F2752" w:rsidRPr="0011414F">
        <w:rPr>
          <w:rFonts w:ascii="Times New Roman" w:eastAsia="PMingLiU" w:hAnsi="Times New Roman" w:cs="Times New Roman"/>
          <w:sz w:val="22"/>
        </w:rPr>
        <w:t>In addition to</w:t>
      </w:r>
      <w:r w:rsidR="0052745A" w:rsidRPr="0011414F">
        <w:rPr>
          <w:rFonts w:ascii="Times New Roman" w:eastAsia="PMingLiU" w:hAnsi="Times New Roman" w:cs="Times New Roman"/>
          <w:sz w:val="22"/>
        </w:rPr>
        <w:t xml:space="preserve"> providing quality products, </w:t>
      </w:r>
      <w:r w:rsidR="00480F89" w:rsidRPr="0011414F">
        <w:rPr>
          <w:rFonts w:ascii="Times New Roman" w:eastAsia="PMingLiU" w:hAnsi="Times New Roman" w:cs="Times New Roman"/>
          <w:sz w:val="22"/>
        </w:rPr>
        <w:t>product</w:t>
      </w:r>
      <w:r w:rsidR="0052745A" w:rsidRPr="0011414F">
        <w:rPr>
          <w:rFonts w:ascii="Times New Roman" w:eastAsia="PMingLiU" w:hAnsi="Times New Roman" w:cs="Times New Roman"/>
          <w:sz w:val="22"/>
        </w:rPr>
        <w:t xml:space="preserve"> </w:t>
      </w:r>
      <w:r w:rsidR="00480F89" w:rsidRPr="0011414F">
        <w:rPr>
          <w:rFonts w:ascii="Times New Roman" w:eastAsia="PMingLiU" w:hAnsi="Times New Roman" w:cs="Times New Roman"/>
          <w:sz w:val="22"/>
        </w:rPr>
        <w:t xml:space="preserve">quality </w:t>
      </w:r>
      <w:r w:rsidR="0052745A" w:rsidRPr="0011414F">
        <w:rPr>
          <w:rFonts w:ascii="Times New Roman" w:eastAsia="PMingLiU" w:hAnsi="Times New Roman" w:cs="Times New Roman"/>
          <w:sz w:val="22"/>
        </w:rPr>
        <w:t>can also differentiate brand performance through employee factors and provid</w:t>
      </w:r>
      <w:r w:rsidR="00480F89" w:rsidRPr="0011414F">
        <w:rPr>
          <w:rFonts w:ascii="Times New Roman" w:eastAsia="PMingLiU" w:hAnsi="Times New Roman" w:cs="Times New Roman"/>
          <w:sz w:val="22"/>
        </w:rPr>
        <w:t>e</w:t>
      </w:r>
      <w:r w:rsidR="0052745A" w:rsidRPr="0011414F">
        <w:rPr>
          <w:rFonts w:ascii="Times New Roman" w:eastAsia="PMingLiU" w:hAnsi="Times New Roman" w:cs="Times New Roman"/>
          <w:sz w:val="22"/>
        </w:rPr>
        <w:t xml:space="preserve"> better overall services (Wang, </w:t>
      </w:r>
      <w:r w:rsidR="0052745A" w:rsidRPr="0011414F">
        <w:rPr>
          <w:rFonts w:ascii="Times New Roman" w:eastAsia="PMingLiU" w:hAnsi="Times New Roman" w:cs="Times New Roman"/>
          <w:sz w:val="22"/>
        </w:rPr>
        <w:lastRenderedPageBreak/>
        <w:t xml:space="preserve">2017). Service quality evaluation is a cognitive process; service quality evaluation is the psychological result of service attributes: perception, learning, reasoning, and understanding. </w:t>
      </w:r>
      <w:r w:rsidR="00480F89" w:rsidRPr="0011414F">
        <w:rPr>
          <w:rFonts w:ascii="Times New Roman" w:eastAsia="PMingLiU" w:hAnsi="Times New Roman" w:cs="Times New Roman"/>
          <w:sz w:val="22"/>
        </w:rPr>
        <w:t>E</w:t>
      </w:r>
      <w:r w:rsidR="0052745A" w:rsidRPr="0011414F">
        <w:rPr>
          <w:rFonts w:ascii="Times New Roman" w:eastAsia="PMingLiU" w:hAnsi="Times New Roman" w:cs="Times New Roman"/>
          <w:sz w:val="22"/>
        </w:rPr>
        <w:t xml:space="preserve">xperience </w:t>
      </w:r>
      <w:r w:rsidR="00C04CC5" w:rsidRPr="0011414F">
        <w:rPr>
          <w:rFonts w:ascii="Times New Roman" w:eastAsia="PMingLiU" w:hAnsi="Times New Roman" w:cs="Times New Roman"/>
          <w:sz w:val="22"/>
        </w:rPr>
        <w:t>is</w:t>
      </w:r>
      <w:r w:rsidR="0052745A" w:rsidRPr="0011414F">
        <w:rPr>
          <w:rFonts w:ascii="Times New Roman" w:eastAsia="PMingLiU" w:hAnsi="Times New Roman" w:cs="Times New Roman"/>
          <w:sz w:val="22"/>
        </w:rPr>
        <w:t xml:space="preserve"> the key to forming perceived quality because customers often recall and compare similar service attributes </w:t>
      </w:r>
      <w:r w:rsidR="00C04CC5" w:rsidRPr="0011414F">
        <w:rPr>
          <w:rFonts w:ascii="Times New Roman" w:eastAsia="PMingLiU" w:hAnsi="Times New Roman" w:cs="Times New Roman"/>
          <w:sz w:val="22"/>
        </w:rPr>
        <w:t>obtained</w:t>
      </w:r>
      <w:r w:rsidR="0052745A" w:rsidRPr="0011414F">
        <w:rPr>
          <w:rFonts w:ascii="Times New Roman" w:eastAsia="PMingLiU" w:hAnsi="Times New Roman" w:cs="Times New Roman"/>
          <w:sz w:val="22"/>
        </w:rPr>
        <w:t xml:space="preserve"> from different suppliers</w:t>
      </w:r>
      <w:r w:rsidR="00C04CC5" w:rsidRPr="0011414F">
        <w:rPr>
          <w:rFonts w:ascii="Times New Roman" w:eastAsia="PMingLiU" w:hAnsi="Times New Roman" w:cs="Times New Roman"/>
          <w:sz w:val="22"/>
        </w:rPr>
        <w:t xml:space="preserve"> </w:t>
      </w:r>
      <w:r w:rsidR="0052745A" w:rsidRPr="0011414F">
        <w:rPr>
          <w:rFonts w:ascii="Times New Roman" w:eastAsia="PMingLiU" w:hAnsi="Times New Roman" w:cs="Times New Roman"/>
          <w:sz w:val="22"/>
        </w:rPr>
        <w:t xml:space="preserve">(Sultan &amp; Wong, 2013). The virtual brand community implements open innovation by supporting point-to-point problem solutions, </w:t>
      </w:r>
      <w:r w:rsidR="00C04CC5" w:rsidRPr="0011414F">
        <w:rPr>
          <w:rFonts w:ascii="Times New Roman" w:eastAsia="PMingLiU" w:hAnsi="Times New Roman" w:cs="Times New Roman"/>
          <w:sz w:val="22"/>
        </w:rPr>
        <w:t xml:space="preserve">and </w:t>
      </w:r>
      <w:r w:rsidR="0052745A" w:rsidRPr="0011414F">
        <w:rPr>
          <w:rFonts w:ascii="Times New Roman" w:eastAsia="PMingLiU" w:hAnsi="Times New Roman" w:cs="Times New Roman"/>
          <w:sz w:val="22"/>
        </w:rPr>
        <w:t xml:space="preserve">the company can achieve in-depth development and reduce service costs in establishing contact with consumers (Elia et al., 2020). For example, </w:t>
      </w:r>
      <w:r w:rsidR="0052745A" w:rsidRPr="0011414F">
        <w:rPr>
          <w:rFonts w:ascii="Times New Roman" w:eastAsia="PMingLiU" w:hAnsi="Times New Roman" w:cs="Times New Roman"/>
          <w:i/>
          <w:sz w:val="22"/>
        </w:rPr>
        <w:t xml:space="preserve">The TSMC Open Innovation Platform® promotes the speedy implementation of innovation </w:t>
      </w:r>
      <w:r w:rsidR="00C04CC5" w:rsidRPr="0011414F">
        <w:rPr>
          <w:rFonts w:ascii="Times New Roman" w:eastAsia="PMingLiU" w:hAnsi="Times New Roman" w:cs="Times New Roman"/>
          <w:i/>
          <w:sz w:val="22"/>
        </w:rPr>
        <w:t>in</w:t>
      </w:r>
      <w:r w:rsidR="0052745A" w:rsidRPr="0011414F">
        <w:rPr>
          <w:rFonts w:ascii="Times New Roman" w:eastAsia="PMingLiU" w:hAnsi="Times New Roman" w:cs="Times New Roman"/>
          <w:i/>
          <w:sz w:val="22"/>
        </w:rPr>
        <w:t xml:space="preserve"> the semiconductor design community</w:t>
      </w:r>
      <w:r w:rsidR="00C04CC5" w:rsidRPr="0011414F">
        <w:rPr>
          <w:rFonts w:ascii="Times New Roman" w:eastAsia="PMingLiU" w:hAnsi="Times New Roman" w:cs="Times New Roman"/>
          <w:i/>
          <w:sz w:val="22"/>
        </w:rPr>
        <w:t>,</w:t>
      </w:r>
      <w:r w:rsidR="0052745A" w:rsidRPr="0011414F">
        <w:rPr>
          <w:rFonts w:ascii="Times New Roman" w:eastAsia="PMingLiU" w:hAnsi="Times New Roman" w:cs="Times New Roman"/>
          <w:i/>
          <w:sz w:val="22"/>
        </w:rPr>
        <w:t xml:space="preserve"> and its ecosystem partners us</w:t>
      </w:r>
      <w:r w:rsidR="00C04CC5" w:rsidRPr="0011414F">
        <w:rPr>
          <w:rFonts w:ascii="Times New Roman" w:eastAsia="PMingLiU" w:hAnsi="Times New Roman" w:cs="Times New Roman"/>
          <w:i/>
          <w:sz w:val="22"/>
        </w:rPr>
        <w:t>e</w:t>
      </w:r>
      <w:r w:rsidR="0052745A" w:rsidRPr="0011414F">
        <w:rPr>
          <w:rFonts w:ascii="Times New Roman" w:eastAsia="PMingLiU" w:hAnsi="Times New Roman" w:cs="Times New Roman"/>
          <w:i/>
          <w:sz w:val="22"/>
        </w:rPr>
        <w:t xml:space="preserve"> TSMC's IP, design implementation, and design for manufacturability (DFM) capabilities, process technology, and backend services</w:t>
      </w:r>
      <w:r w:rsidR="0052745A" w:rsidRPr="0011414F">
        <w:rPr>
          <w:rFonts w:ascii="Times New Roman" w:eastAsia="PMingLiU" w:hAnsi="Times New Roman" w:cs="Times New Roman"/>
          <w:sz w:val="22"/>
        </w:rPr>
        <w:t xml:space="preserve"> (TSMC, 2020).</w:t>
      </w:r>
      <w:r w:rsidR="00642FC2" w:rsidRPr="0011414F">
        <w:rPr>
          <w:rFonts w:ascii="Times New Roman" w:eastAsia="PMingLiU" w:hAnsi="Times New Roman" w:cs="Times New Roman"/>
          <w:sz w:val="22"/>
        </w:rPr>
        <w:t xml:space="preserve"> </w:t>
      </w:r>
    </w:p>
    <w:p w:rsidR="002F269C" w:rsidRPr="0011414F" w:rsidRDefault="002F269C"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eastAsia="PMingLiU" w:hAnsi="Times New Roman" w:cs="Times New Roman"/>
          <w:sz w:val="22"/>
        </w:rPr>
        <w:t xml:space="preserve">The innovation engine of the semiconductor industry is Moore's Law; it has become an innovative brand. Metcalfe’s Law mentions the need for lower prices to attract more users (Hutcheson, 2018b), but the price of EUV equipment produced by ASML in the Netherlands is </w:t>
      </w:r>
      <w:r w:rsidR="00177B1E" w:rsidRPr="0011414F">
        <w:rPr>
          <w:rFonts w:ascii="Times New Roman" w:eastAsia="PMingLiU" w:hAnsi="Times New Roman" w:cs="Times New Roman"/>
          <w:sz w:val="22"/>
        </w:rPr>
        <w:t>increasing</w:t>
      </w:r>
      <w:r w:rsidRPr="0011414F">
        <w:rPr>
          <w:rFonts w:ascii="Times New Roman" w:eastAsia="PMingLiU" w:hAnsi="Times New Roman" w:cs="Times New Roman"/>
          <w:sz w:val="22"/>
        </w:rPr>
        <w:t>. The reason is that the company has the most advanced technology</w:t>
      </w:r>
      <w:r w:rsidR="00177B1E" w:rsidRPr="0011414F">
        <w:rPr>
          <w:rFonts w:ascii="Times New Roman" w:eastAsia="PMingLiU" w:hAnsi="Times New Roman" w:cs="Times New Roman"/>
          <w:sz w:val="22"/>
        </w:rPr>
        <w:t>,</w:t>
      </w:r>
      <w:r w:rsidRPr="0011414F">
        <w:rPr>
          <w:rFonts w:ascii="Times New Roman" w:eastAsia="PMingLiU" w:hAnsi="Times New Roman" w:cs="Times New Roman"/>
          <w:sz w:val="22"/>
        </w:rPr>
        <w:t xml:space="preserve"> and creat</w:t>
      </w:r>
      <w:r w:rsidR="00177B1E" w:rsidRPr="0011414F">
        <w:rPr>
          <w:rFonts w:ascii="Times New Roman" w:eastAsia="PMingLiU" w:hAnsi="Times New Roman" w:cs="Times New Roman"/>
          <w:sz w:val="22"/>
        </w:rPr>
        <w:t>ing</w:t>
      </w:r>
      <w:r w:rsidRPr="0011414F">
        <w:rPr>
          <w:rFonts w:ascii="Times New Roman" w:eastAsia="PMingLiU" w:hAnsi="Times New Roman" w:cs="Times New Roman"/>
          <w:sz w:val="22"/>
        </w:rPr>
        <w:t xml:space="preserve"> the best </w:t>
      </w:r>
      <w:r w:rsidR="00177B1E" w:rsidRPr="0011414F">
        <w:rPr>
          <w:rFonts w:ascii="Times New Roman" w:eastAsia="PMingLiU" w:hAnsi="Times New Roman" w:cs="Times New Roman"/>
          <w:sz w:val="22"/>
        </w:rPr>
        <w:t>b</w:t>
      </w:r>
      <w:r w:rsidRPr="0011414F">
        <w:rPr>
          <w:rFonts w:ascii="Times New Roman" w:eastAsia="PMingLiU" w:hAnsi="Times New Roman" w:cs="Times New Roman"/>
          <w:sz w:val="22"/>
        </w:rPr>
        <w:t xml:space="preserve">rand performance </w:t>
      </w:r>
      <w:proofErr w:type="gramStart"/>
      <w:r w:rsidR="00177B1E" w:rsidRPr="0011414F">
        <w:rPr>
          <w:rFonts w:ascii="Times New Roman" w:eastAsia="PMingLiU" w:hAnsi="Times New Roman" w:cs="Times New Roman"/>
          <w:sz w:val="22"/>
        </w:rPr>
        <w:t>bests</w:t>
      </w:r>
      <w:proofErr w:type="gramEnd"/>
      <w:r w:rsidRPr="0011414F">
        <w:rPr>
          <w:rFonts w:ascii="Times New Roman" w:eastAsia="PMingLiU" w:hAnsi="Times New Roman" w:cs="Times New Roman"/>
          <w:sz w:val="22"/>
        </w:rPr>
        <w:t xml:space="preserve"> competitors. Measured by relative price, brand differentiation, and word of mouth, there is a positive correlation between brand loyalty and performance (Sta et al., 2018)</w:t>
      </w:r>
      <w:r w:rsidR="00B408B2" w:rsidRPr="0011414F">
        <w:rPr>
          <w:rFonts w:ascii="Times New Roman" w:eastAsia="PMingLiU" w:hAnsi="Times New Roman" w:cs="Times New Roman"/>
          <w:sz w:val="22"/>
        </w:rPr>
        <w:t>.</w:t>
      </w:r>
      <w:r w:rsidRPr="0011414F">
        <w:rPr>
          <w:rFonts w:ascii="Times New Roman" w:eastAsia="PMingLiU" w:hAnsi="Times New Roman" w:cs="Times New Roman"/>
          <w:sz w:val="22"/>
        </w:rPr>
        <w:t xml:space="preserve"> </w:t>
      </w:r>
      <w:r w:rsidR="00DC0CFC" w:rsidRPr="0011414F">
        <w:rPr>
          <w:rFonts w:ascii="Times New Roman" w:eastAsia="PMingLiU" w:hAnsi="Times New Roman" w:cs="Times New Roman"/>
          <w:sz w:val="22"/>
        </w:rPr>
        <w:t>E</w:t>
      </w:r>
      <w:r w:rsidRPr="0011414F">
        <w:rPr>
          <w:rFonts w:ascii="Times New Roman" w:eastAsia="PMingLiU" w:hAnsi="Times New Roman" w:cs="Times New Roman"/>
          <w:sz w:val="22"/>
        </w:rPr>
        <w:t>ffective brand price positioning is beneficial to enterprises, and reasonable prices can bring additional benefits, enhancing brand im</w:t>
      </w:r>
      <w:r w:rsidR="00202727" w:rsidRPr="0011414F">
        <w:rPr>
          <w:rFonts w:ascii="Times New Roman" w:eastAsia="PMingLiU" w:hAnsi="Times New Roman" w:cs="Times New Roman"/>
          <w:sz w:val="22"/>
        </w:rPr>
        <w:t>age and brand performance (</w:t>
      </w:r>
      <w:proofErr w:type="gramStart"/>
      <w:r w:rsidR="00774ED5" w:rsidRPr="0011414F">
        <w:rPr>
          <w:rFonts w:ascii="Times New Roman" w:eastAsia="PMingLiU" w:hAnsi="Times New Roman" w:cs="Times New Roman"/>
          <w:sz w:val="22"/>
        </w:rPr>
        <w:t xml:space="preserve">Syed  </w:t>
      </w:r>
      <w:r w:rsidRPr="0011414F">
        <w:rPr>
          <w:rFonts w:ascii="Times New Roman" w:eastAsia="PMingLiU" w:hAnsi="Times New Roman" w:cs="Times New Roman"/>
          <w:sz w:val="22"/>
        </w:rPr>
        <w:t>Alwi</w:t>
      </w:r>
      <w:proofErr w:type="gramEnd"/>
      <w:r w:rsidRPr="0011414F">
        <w:rPr>
          <w:rFonts w:ascii="Times New Roman" w:eastAsia="PMingLiU" w:hAnsi="Times New Roman" w:cs="Times New Roman"/>
          <w:sz w:val="22"/>
        </w:rPr>
        <w:t xml:space="preserve"> et al., 2016c).</w:t>
      </w:r>
    </w:p>
    <w:p w:rsidR="00BE6E3A" w:rsidRPr="0011414F" w:rsidRDefault="00DC4BBA" w:rsidP="0011414F">
      <w:pPr>
        <w:adjustRightInd w:val="0"/>
        <w:snapToGrid w:val="0"/>
        <w:ind w:firstLineChars="98" w:firstLine="226"/>
        <w:jc w:val="both"/>
        <w:rPr>
          <w:rFonts w:ascii="Times New Roman" w:eastAsia="PMingLiU" w:hAnsi="Times New Roman" w:cs="Times New Roman"/>
          <w:sz w:val="22"/>
        </w:rPr>
      </w:pPr>
      <w:r w:rsidRPr="0011414F">
        <w:rPr>
          <w:rFonts w:ascii="Times New Roman" w:eastAsia="PMingLiU" w:hAnsi="Times New Roman" w:cs="Times New Roman"/>
          <w:sz w:val="22"/>
        </w:rPr>
        <w:t>The semiconductor industry is a highly professional industry with a high threshold for entry, so there are certain requirements for suppliers’ competence or professional skills (Taherdoost &amp; Brard, 2019); therefore, to become a member of the qualified supply chain</w:t>
      </w:r>
      <w:r w:rsidR="00DC0CFC" w:rsidRPr="0011414F">
        <w:rPr>
          <w:rFonts w:ascii="Times New Roman" w:eastAsia="PMingLiU" w:hAnsi="Times New Roman" w:cs="Times New Roman"/>
          <w:sz w:val="22"/>
        </w:rPr>
        <w:t>,</w:t>
      </w:r>
      <w:r w:rsidRPr="0011414F">
        <w:rPr>
          <w:rFonts w:ascii="Times New Roman" w:eastAsia="PMingLiU" w:hAnsi="Times New Roman" w:cs="Times New Roman"/>
          <w:sz w:val="22"/>
        </w:rPr>
        <w:t xml:space="preserve"> </w:t>
      </w:r>
      <w:r w:rsidR="00DC0CFC" w:rsidRPr="0011414F">
        <w:rPr>
          <w:rFonts w:ascii="Times New Roman" w:eastAsia="PMingLiU" w:hAnsi="Times New Roman" w:cs="Times New Roman"/>
          <w:sz w:val="22"/>
        </w:rPr>
        <w:t>suppliers must</w:t>
      </w:r>
      <w:r w:rsidRPr="0011414F">
        <w:rPr>
          <w:rFonts w:ascii="Times New Roman" w:eastAsia="PMingLiU" w:hAnsi="Times New Roman" w:cs="Times New Roman"/>
          <w:sz w:val="22"/>
        </w:rPr>
        <w:t xml:space="preserve"> go through strict selection, audit and approval procedures. Suppliers’ participation in new product development can bring new competence to buyers, quickly penetrate new markets, and save resources (Vayvay &amp; Cruz-Cunha, 2016c). In terms of supplier competence, </w:t>
      </w:r>
      <w:r w:rsidR="00DC0CFC" w:rsidRPr="0011414F">
        <w:rPr>
          <w:rFonts w:ascii="Times New Roman" w:eastAsia="PMingLiU" w:hAnsi="Times New Roman" w:cs="Times New Roman"/>
          <w:sz w:val="22"/>
        </w:rPr>
        <w:t>the industry</w:t>
      </w:r>
      <w:r w:rsidRPr="0011414F">
        <w:rPr>
          <w:rFonts w:ascii="Times New Roman" w:eastAsia="PMingLiU" w:hAnsi="Times New Roman" w:cs="Times New Roman"/>
          <w:sz w:val="22"/>
        </w:rPr>
        <w:t xml:space="preserve"> also emphasizes reputation, historical records, and long-term sustainability in critical situations, especially environmental protection (Cheshmberah, 2020). Effective distribution strategies, product quality, and capabilities can explain how customers assess the reliability, experience, and management of the brand (</w:t>
      </w:r>
      <w:r w:rsidR="00774ED5" w:rsidRPr="0011414F">
        <w:rPr>
          <w:rFonts w:ascii="Times New Roman" w:eastAsia="PMingLiU" w:hAnsi="Times New Roman" w:cs="Times New Roman"/>
          <w:sz w:val="22"/>
        </w:rPr>
        <w:t xml:space="preserve">Syed </w:t>
      </w:r>
      <w:r w:rsidRPr="0011414F">
        <w:rPr>
          <w:rFonts w:ascii="Times New Roman" w:eastAsia="PMingLiU" w:hAnsi="Times New Roman" w:cs="Times New Roman"/>
          <w:sz w:val="22"/>
        </w:rPr>
        <w:t xml:space="preserve">Alwi et al., 2016d). </w:t>
      </w:r>
      <w:r w:rsidR="00DC0CFC" w:rsidRPr="0011414F">
        <w:rPr>
          <w:rFonts w:ascii="Times New Roman" w:eastAsia="PMingLiU" w:hAnsi="Times New Roman" w:cs="Times New Roman"/>
          <w:sz w:val="22"/>
        </w:rPr>
        <w:t>Companies</w:t>
      </w:r>
      <w:r w:rsidRPr="0011414F">
        <w:rPr>
          <w:rFonts w:ascii="Times New Roman" w:eastAsia="PMingLiU" w:hAnsi="Times New Roman" w:cs="Times New Roman"/>
          <w:sz w:val="22"/>
        </w:rPr>
        <w:t xml:space="preserve"> base many distribution strategies on a distributed hierarchical structure and usually adopt a deterministic approach to </w:t>
      </w:r>
      <w:r w:rsidR="00DC0CFC" w:rsidRPr="0011414F">
        <w:rPr>
          <w:rFonts w:ascii="Times New Roman" w:eastAsia="PMingLiU" w:hAnsi="Times New Roman" w:cs="Times New Roman"/>
          <w:sz w:val="22"/>
        </w:rPr>
        <w:t>address</w:t>
      </w:r>
      <w:r w:rsidRPr="0011414F">
        <w:rPr>
          <w:rFonts w:ascii="Times New Roman" w:eastAsia="PMingLiU" w:hAnsi="Times New Roman" w:cs="Times New Roman"/>
          <w:sz w:val="22"/>
        </w:rPr>
        <w:t xml:space="preserve"> the complexity of the semiconductor supply chain (Mönch et al., 2018). The ability to sell and distribute in the global market depends on the vision of senior management and </w:t>
      </w:r>
      <w:r w:rsidR="00DC0CFC" w:rsidRPr="0011414F">
        <w:rPr>
          <w:rFonts w:ascii="Times New Roman" w:eastAsia="PMingLiU" w:hAnsi="Times New Roman" w:cs="Times New Roman"/>
          <w:sz w:val="22"/>
        </w:rPr>
        <w:t>satisfying the expectations of</w:t>
      </w:r>
      <w:r w:rsidRPr="0011414F">
        <w:rPr>
          <w:rFonts w:ascii="Times New Roman" w:eastAsia="PMingLiU" w:hAnsi="Times New Roman" w:cs="Times New Roman"/>
          <w:sz w:val="22"/>
        </w:rPr>
        <w:t xml:space="preserve"> all supply and distribution channel partners. It is necessary to select distribution strategies so that products can reach customers quickly (Misra et al., 2019).</w:t>
      </w:r>
    </w:p>
    <w:p w:rsidR="000C0653" w:rsidRPr="0011414F" w:rsidRDefault="000C0653" w:rsidP="00FA1450">
      <w:pPr>
        <w:adjustRightInd w:val="0"/>
        <w:snapToGrid w:val="0"/>
        <w:jc w:val="both"/>
        <w:rPr>
          <w:rFonts w:ascii="Times New Roman" w:eastAsia="PMingLiU" w:hAnsi="Times New Roman" w:cs="Times New Roman"/>
          <w:sz w:val="22"/>
        </w:rPr>
      </w:pPr>
    </w:p>
    <w:p w:rsidR="00541124" w:rsidRPr="00F92030" w:rsidRDefault="00F92030" w:rsidP="00F92030">
      <w:pPr>
        <w:pStyle w:val="a9"/>
        <w:autoSpaceDE w:val="0"/>
        <w:autoSpaceDN w:val="0"/>
        <w:adjustRightInd w:val="0"/>
        <w:snapToGrid w:val="0"/>
        <w:ind w:leftChars="0" w:left="0"/>
        <w:jc w:val="both"/>
        <w:rPr>
          <w:rFonts w:ascii="Times New Roman" w:hAnsi="Times New Roman"/>
          <w:b/>
          <w:kern w:val="0"/>
          <w:sz w:val="28"/>
          <w:szCs w:val="28"/>
        </w:rPr>
      </w:pPr>
      <w:proofErr w:type="gramStart"/>
      <w:r>
        <w:rPr>
          <w:rFonts w:ascii="Times New Roman" w:hAnsi="Times New Roman"/>
          <w:b/>
          <w:kern w:val="0"/>
          <w:sz w:val="28"/>
          <w:szCs w:val="28"/>
        </w:rPr>
        <w:t>3.</w:t>
      </w:r>
      <w:r w:rsidR="00541124" w:rsidRPr="00F92030">
        <w:rPr>
          <w:rFonts w:ascii="Times New Roman" w:hAnsi="Times New Roman"/>
          <w:b/>
          <w:kern w:val="0"/>
          <w:sz w:val="28"/>
          <w:szCs w:val="28"/>
        </w:rPr>
        <w:t>Research</w:t>
      </w:r>
      <w:proofErr w:type="gramEnd"/>
      <w:r w:rsidR="00541124" w:rsidRPr="00F92030">
        <w:rPr>
          <w:rFonts w:ascii="Times New Roman" w:hAnsi="Times New Roman"/>
          <w:b/>
          <w:kern w:val="0"/>
          <w:sz w:val="28"/>
          <w:szCs w:val="28"/>
        </w:rPr>
        <w:t xml:space="preserve"> methodology</w:t>
      </w:r>
    </w:p>
    <w:p w:rsidR="00F06B8C" w:rsidRPr="00AB0AFD" w:rsidRDefault="008A1660" w:rsidP="00FA1450">
      <w:pPr>
        <w:autoSpaceDE w:val="0"/>
        <w:autoSpaceDN w:val="0"/>
        <w:adjustRightInd w:val="0"/>
        <w:snapToGrid w:val="0"/>
        <w:jc w:val="both"/>
        <w:rPr>
          <w:rFonts w:ascii="Times New Roman" w:hAnsi="Times New Roman" w:cs="Times New Roman"/>
          <w:kern w:val="0"/>
          <w:szCs w:val="24"/>
        </w:rPr>
      </w:pPr>
      <w:r w:rsidRPr="00AB0AFD">
        <w:rPr>
          <w:rFonts w:ascii="Times New Roman" w:hAnsi="Times New Roman" w:cs="Times New Roman"/>
          <w:kern w:val="0"/>
          <w:szCs w:val="24"/>
        </w:rPr>
        <w:t>3.1</w:t>
      </w:r>
      <w:r w:rsidR="00DA6ED0" w:rsidRPr="00AB0AFD">
        <w:rPr>
          <w:rFonts w:ascii="Times New Roman" w:hAnsi="Times New Roman" w:cs="Times New Roman"/>
          <w:kern w:val="0"/>
          <w:szCs w:val="24"/>
        </w:rPr>
        <w:t>.</w:t>
      </w:r>
      <w:r w:rsidR="00050BD9" w:rsidRPr="00AB0AFD">
        <w:rPr>
          <w:rFonts w:ascii="Times New Roman" w:hAnsi="Times New Roman" w:cs="Times New Roman"/>
          <w:kern w:val="0"/>
          <w:szCs w:val="24"/>
        </w:rPr>
        <w:t xml:space="preserve"> </w:t>
      </w:r>
      <w:bookmarkStart w:id="18" w:name="OLE_LINK44"/>
      <w:r w:rsidR="00F06B8C" w:rsidRPr="00AB0AFD">
        <w:rPr>
          <w:rFonts w:ascii="Times New Roman" w:hAnsi="Times New Roman" w:cs="Times New Roman"/>
          <w:kern w:val="0"/>
          <w:szCs w:val="24"/>
        </w:rPr>
        <w:t>AHP technique</w:t>
      </w:r>
      <w:bookmarkEnd w:id="18"/>
    </w:p>
    <w:p w:rsidR="00F06B8C" w:rsidRPr="0011414F" w:rsidRDefault="00D9355A" w:rsidP="0011414F">
      <w:pPr>
        <w:autoSpaceDE w:val="0"/>
        <w:autoSpaceDN w:val="0"/>
        <w:adjustRightInd w:val="0"/>
        <w:snapToGrid w:val="0"/>
        <w:ind w:firstLineChars="98" w:firstLine="226"/>
        <w:jc w:val="both"/>
        <w:rPr>
          <w:rFonts w:ascii="Times New Roman" w:hAnsi="Times New Roman" w:cs="Times New Roman"/>
          <w:kern w:val="0"/>
          <w:sz w:val="22"/>
        </w:rPr>
      </w:pPr>
      <w:r w:rsidRPr="0011414F">
        <w:rPr>
          <w:rFonts w:ascii="Times New Roman" w:hAnsi="Times New Roman" w:cs="Times New Roman"/>
          <w:kern w:val="0"/>
          <w:sz w:val="22"/>
        </w:rPr>
        <w:t xml:space="preserve">Facing </w:t>
      </w:r>
      <w:proofErr w:type="spellStart"/>
      <w:r w:rsidRPr="0011414F">
        <w:rPr>
          <w:rFonts w:ascii="Times New Roman" w:hAnsi="Times New Roman" w:cs="Times New Roman"/>
          <w:kern w:val="0"/>
          <w:sz w:val="22"/>
        </w:rPr>
        <w:t>multi</w:t>
      </w:r>
      <w:r w:rsidR="00801B57" w:rsidRPr="0011414F">
        <w:rPr>
          <w:rFonts w:ascii="Times New Roman" w:hAnsi="Times New Roman" w:cs="Times New Roman"/>
          <w:kern w:val="0"/>
          <w:sz w:val="22"/>
        </w:rPr>
        <w:t>criteria</w:t>
      </w:r>
      <w:proofErr w:type="spellEnd"/>
      <w:r w:rsidR="00801B57" w:rsidRPr="0011414F">
        <w:rPr>
          <w:rFonts w:ascii="Times New Roman" w:hAnsi="Times New Roman" w:cs="Times New Roman"/>
          <w:kern w:val="0"/>
          <w:sz w:val="22"/>
        </w:rPr>
        <w:t xml:space="preserve"> decision-making (MCDM), the suitable mathematical method is AHP (Analytic Hierarchy Process); </w:t>
      </w:r>
      <w:r w:rsidRPr="0011414F">
        <w:rPr>
          <w:rFonts w:ascii="Times New Roman" w:hAnsi="Times New Roman" w:cs="Times New Roman"/>
          <w:kern w:val="0"/>
          <w:sz w:val="22"/>
        </w:rPr>
        <w:t>AHP relies on a series of pair</w:t>
      </w:r>
      <w:r w:rsidR="00801B57" w:rsidRPr="0011414F">
        <w:rPr>
          <w:rFonts w:ascii="Times New Roman" w:hAnsi="Times New Roman" w:cs="Times New Roman"/>
          <w:kern w:val="0"/>
          <w:sz w:val="22"/>
        </w:rPr>
        <w:t>wise comparisons, taking into account the percep</w:t>
      </w:r>
      <w:r w:rsidRPr="0011414F">
        <w:rPr>
          <w:rFonts w:ascii="Times New Roman" w:hAnsi="Times New Roman" w:cs="Times New Roman"/>
          <w:kern w:val="0"/>
          <w:sz w:val="22"/>
        </w:rPr>
        <w:t xml:space="preserve">tion and evaluation of decision </w:t>
      </w:r>
      <w:r w:rsidR="00801B57" w:rsidRPr="0011414F">
        <w:rPr>
          <w:rFonts w:ascii="Times New Roman" w:hAnsi="Times New Roman" w:cs="Times New Roman"/>
          <w:kern w:val="0"/>
          <w:sz w:val="22"/>
        </w:rPr>
        <w:t>makers. Saaty introduced AHP (1980). Complex issues or problems involving value or subjective judgment are suitable applications of the A</w:t>
      </w:r>
      <w:r w:rsidRPr="0011414F">
        <w:rPr>
          <w:rFonts w:ascii="Times New Roman" w:hAnsi="Times New Roman" w:cs="Times New Roman"/>
          <w:kern w:val="0"/>
          <w:sz w:val="22"/>
        </w:rPr>
        <w:t xml:space="preserve">HP method (Viswanadhan, 2005). </w:t>
      </w:r>
      <w:r w:rsidR="00801B57" w:rsidRPr="0011414F">
        <w:rPr>
          <w:rFonts w:ascii="Times New Roman" w:hAnsi="Times New Roman" w:cs="Times New Roman"/>
          <w:kern w:val="0"/>
          <w:sz w:val="22"/>
        </w:rPr>
        <w:t xml:space="preserve">AHP uses </w:t>
      </w:r>
      <w:r w:rsidRPr="0011414F">
        <w:rPr>
          <w:rFonts w:ascii="Times New Roman" w:hAnsi="Times New Roman" w:cs="Times New Roman"/>
          <w:kern w:val="0"/>
          <w:sz w:val="22"/>
        </w:rPr>
        <w:t>hierarchical structure and pair</w:t>
      </w:r>
      <w:r w:rsidR="00801B57" w:rsidRPr="0011414F">
        <w:rPr>
          <w:rFonts w:ascii="Times New Roman" w:hAnsi="Times New Roman" w:cs="Times New Roman"/>
          <w:kern w:val="0"/>
          <w:sz w:val="22"/>
        </w:rPr>
        <w:t>wise comparison to allow users to give different weights to each criterion (Ozdemir &amp; Sahin, 2018). The AHP method assists users in obtaining weights instead of randomly assigning weights. However, the weight shows the relative importance of the indicators</w:t>
      </w:r>
      <w:r w:rsidRPr="0011414F">
        <w:rPr>
          <w:rFonts w:ascii="Times New Roman" w:hAnsi="Times New Roman" w:cs="Times New Roman"/>
          <w:kern w:val="0"/>
          <w:sz w:val="22"/>
        </w:rPr>
        <w:t xml:space="preserve"> but does not</w:t>
      </w:r>
      <w:r w:rsidR="00801B57" w:rsidRPr="0011414F">
        <w:rPr>
          <w:rFonts w:ascii="Times New Roman" w:hAnsi="Times New Roman" w:cs="Times New Roman"/>
          <w:kern w:val="0"/>
          <w:sz w:val="22"/>
        </w:rPr>
        <w:t xml:space="preserve"> mistake them for their decisi</w:t>
      </w:r>
      <w:r w:rsidRPr="0011414F">
        <w:rPr>
          <w:rFonts w:ascii="Times New Roman" w:hAnsi="Times New Roman" w:cs="Times New Roman"/>
          <w:kern w:val="0"/>
          <w:sz w:val="22"/>
        </w:rPr>
        <w:t>on</w:t>
      </w:r>
      <w:r w:rsidR="00801B57" w:rsidRPr="0011414F">
        <w:rPr>
          <w:rFonts w:ascii="Times New Roman" w:hAnsi="Times New Roman" w:cs="Times New Roman"/>
          <w:kern w:val="0"/>
          <w:sz w:val="22"/>
        </w:rPr>
        <w:t xml:space="preserve"> importance (Harik et al., 2015).</w:t>
      </w:r>
    </w:p>
    <w:p w:rsidR="00801B57" w:rsidRPr="0011414F" w:rsidRDefault="00801B57" w:rsidP="00FA1450">
      <w:pPr>
        <w:autoSpaceDE w:val="0"/>
        <w:autoSpaceDN w:val="0"/>
        <w:adjustRightInd w:val="0"/>
        <w:snapToGrid w:val="0"/>
        <w:jc w:val="both"/>
        <w:rPr>
          <w:rFonts w:ascii="Times New Roman" w:eastAsia="PMingLiU" w:hAnsi="Times New Roman" w:cs="Times New Roman"/>
          <w:kern w:val="0"/>
          <w:sz w:val="22"/>
        </w:rPr>
      </w:pPr>
    </w:p>
    <w:p w:rsidR="00801B57" w:rsidRPr="00AB0AFD" w:rsidRDefault="00801B57" w:rsidP="00AB0AFD">
      <w:pPr>
        <w:autoSpaceDE w:val="0"/>
        <w:autoSpaceDN w:val="0"/>
        <w:adjustRightInd w:val="0"/>
        <w:snapToGrid w:val="0"/>
        <w:ind w:left="892" w:hangingChars="354" w:hanging="892"/>
        <w:jc w:val="both"/>
        <w:rPr>
          <w:rFonts w:ascii="Times New Roman" w:eastAsia="PMingLiU" w:hAnsi="Times New Roman" w:cs="Times New Roman"/>
          <w:kern w:val="0"/>
          <w:szCs w:val="24"/>
        </w:rPr>
      </w:pPr>
      <w:r w:rsidRPr="00AB0AFD">
        <w:rPr>
          <w:rFonts w:ascii="Times New Roman" w:eastAsia="PMingLiU" w:hAnsi="Times New Roman" w:cs="Times New Roman"/>
          <w:kern w:val="0"/>
          <w:szCs w:val="24"/>
        </w:rPr>
        <w:t>3.2</w:t>
      </w:r>
      <w:r w:rsidR="004441E7" w:rsidRPr="00AB0AFD">
        <w:rPr>
          <w:rFonts w:ascii="Times New Roman" w:eastAsia="PMingLiU" w:hAnsi="Times New Roman" w:cs="Times New Roman"/>
          <w:kern w:val="0"/>
          <w:szCs w:val="24"/>
        </w:rPr>
        <w:t>.</w:t>
      </w:r>
      <w:r w:rsidR="00DA6ED0" w:rsidRPr="00AB0AFD">
        <w:rPr>
          <w:rFonts w:ascii="Times New Roman" w:eastAsia="PMingLiU" w:hAnsi="Times New Roman" w:cs="Times New Roman"/>
          <w:kern w:val="0"/>
          <w:szCs w:val="24"/>
        </w:rPr>
        <w:t xml:space="preserve"> </w:t>
      </w:r>
      <w:r w:rsidRPr="00AB0AFD">
        <w:rPr>
          <w:rFonts w:ascii="Times New Roman" w:eastAsia="PMingLiU" w:hAnsi="Times New Roman" w:cs="Times New Roman"/>
          <w:kern w:val="0"/>
          <w:szCs w:val="24"/>
        </w:rPr>
        <w:t>Procedure in the AHP technique</w:t>
      </w:r>
    </w:p>
    <w:p w:rsidR="00801B57" w:rsidRPr="0011414F" w:rsidRDefault="00801B57" w:rsidP="0011414F">
      <w:pPr>
        <w:autoSpaceDE w:val="0"/>
        <w:autoSpaceDN w:val="0"/>
        <w:adjustRightInd w:val="0"/>
        <w:snapToGrid w:val="0"/>
        <w:ind w:leftChars="92" w:left="819" w:hangingChars="254" w:hanging="587"/>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The following explains and defines the execution steps of the AHP method</w:t>
      </w:r>
      <w:r w:rsidR="004441E7" w:rsidRPr="0011414F">
        <w:rPr>
          <w:rFonts w:ascii="Times New Roman" w:eastAsia="PMingLiU" w:hAnsi="Times New Roman" w:cs="Times New Roman"/>
          <w:kern w:val="0"/>
          <w:sz w:val="22"/>
        </w:rPr>
        <w:t>:</w:t>
      </w:r>
    </w:p>
    <w:p w:rsidR="00801B57" w:rsidRPr="0011414F" w:rsidRDefault="00801B57"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1</w:t>
      </w:r>
      <w:r w:rsidRPr="0011414F">
        <w:rPr>
          <w:rFonts w:ascii="Times New Roman" w:eastAsia="PMingLiU" w:hAnsi="Times New Roman" w:cs="Times New Roman"/>
          <w:kern w:val="0"/>
          <w:sz w:val="22"/>
          <w:vertAlign w:val="superscript"/>
        </w:rPr>
        <w:t>st</w:t>
      </w:r>
      <w:r w:rsidRPr="0011414F">
        <w:rPr>
          <w:rFonts w:ascii="Times New Roman" w:eastAsia="PMingLiU" w:hAnsi="Times New Roman" w:cs="Times New Roman"/>
          <w:kern w:val="0"/>
          <w:sz w:val="22"/>
        </w:rPr>
        <w:t xml:space="preserve"> step: Through </w:t>
      </w:r>
      <w:r w:rsidR="004441E7" w:rsidRPr="0011414F">
        <w:rPr>
          <w:rFonts w:ascii="Times New Roman" w:eastAsia="PMingLiU" w:hAnsi="Times New Roman" w:cs="Times New Roman"/>
          <w:kern w:val="0"/>
          <w:sz w:val="22"/>
        </w:rPr>
        <w:t xml:space="preserve">a </w:t>
      </w:r>
      <w:r w:rsidRPr="0011414F">
        <w:rPr>
          <w:rFonts w:ascii="Times New Roman" w:eastAsia="PMingLiU" w:hAnsi="Times New Roman" w:cs="Times New Roman"/>
          <w:kern w:val="0"/>
          <w:sz w:val="22"/>
        </w:rPr>
        <w:t xml:space="preserve">literature review and expert interviews, this study selected five main influencing </w:t>
      </w:r>
      <w:r w:rsidRPr="0011414F">
        <w:rPr>
          <w:rFonts w:ascii="Times New Roman" w:eastAsia="PMingLiU" w:hAnsi="Times New Roman" w:cs="Times New Roman"/>
          <w:kern w:val="0"/>
          <w:sz w:val="22"/>
        </w:rPr>
        <w:lastRenderedPageBreak/>
        <w:t>factors and us</w:t>
      </w:r>
      <w:r w:rsidR="004441E7" w:rsidRPr="0011414F">
        <w:rPr>
          <w:rFonts w:ascii="Times New Roman" w:eastAsia="PMingLiU" w:hAnsi="Times New Roman" w:cs="Times New Roman"/>
          <w:kern w:val="0"/>
          <w:sz w:val="22"/>
        </w:rPr>
        <w:t>ed</w:t>
      </w:r>
      <w:r w:rsidRPr="0011414F">
        <w:rPr>
          <w:rFonts w:ascii="Times New Roman" w:eastAsia="PMingLiU" w:hAnsi="Times New Roman" w:cs="Times New Roman"/>
          <w:kern w:val="0"/>
          <w:sz w:val="22"/>
        </w:rPr>
        <w:t xml:space="preserve"> the AHP to identify the criterion.</w:t>
      </w:r>
    </w:p>
    <w:p w:rsidR="00801B57" w:rsidRPr="0011414F" w:rsidRDefault="00801B57"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2</w:t>
      </w:r>
      <w:r w:rsidRPr="0011414F">
        <w:rPr>
          <w:rFonts w:ascii="Times New Roman" w:eastAsia="PMingLiU" w:hAnsi="Times New Roman" w:cs="Times New Roman"/>
          <w:kern w:val="0"/>
          <w:sz w:val="22"/>
          <w:vertAlign w:val="superscript"/>
        </w:rPr>
        <w:t>nd</w:t>
      </w:r>
      <w:r w:rsidRPr="0011414F">
        <w:rPr>
          <w:rFonts w:ascii="Times New Roman" w:eastAsia="PMingLiU" w:hAnsi="Times New Roman" w:cs="Times New Roman"/>
          <w:kern w:val="0"/>
          <w:sz w:val="22"/>
        </w:rPr>
        <w:t xml:space="preserve"> step: </w:t>
      </w:r>
      <w:r w:rsidR="004441E7" w:rsidRPr="0011414F">
        <w:rPr>
          <w:rFonts w:ascii="Times New Roman" w:eastAsia="PMingLiU" w:hAnsi="Times New Roman" w:cs="Times New Roman"/>
          <w:kern w:val="0"/>
          <w:sz w:val="22"/>
        </w:rPr>
        <w:t>E</w:t>
      </w:r>
      <w:r w:rsidRPr="0011414F">
        <w:rPr>
          <w:rFonts w:ascii="Times New Roman" w:eastAsia="PMingLiU" w:hAnsi="Times New Roman" w:cs="Times New Roman"/>
          <w:kern w:val="0"/>
          <w:sz w:val="22"/>
        </w:rPr>
        <w:t>stablishing a research framework.</w:t>
      </w:r>
    </w:p>
    <w:p w:rsidR="00801B57" w:rsidRPr="0011414F" w:rsidRDefault="00801B57"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3</w:t>
      </w:r>
      <w:r w:rsidRPr="0011414F">
        <w:rPr>
          <w:rFonts w:ascii="Times New Roman" w:eastAsia="PMingLiU" w:hAnsi="Times New Roman" w:cs="Times New Roman"/>
          <w:kern w:val="0"/>
          <w:sz w:val="22"/>
          <w:vertAlign w:val="superscript"/>
        </w:rPr>
        <w:t>rd</w:t>
      </w:r>
      <w:r w:rsidRPr="0011414F">
        <w:rPr>
          <w:rFonts w:ascii="Times New Roman" w:eastAsia="PMingLiU" w:hAnsi="Times New Roman" w:cs="Times New Roman"/>
          <w:kern w:val="0"/>
          <w:sz w:val="22"/>
        </w:rPr>
        <w:t xml:space="preserve"> step: </w:t>
      </w:r>
      <w:r w:rsidR="004441E7" w:rsidRPr="0011414F">
        <w:rPr>
          <w:rFonts w:ascii="Times New Roman" w:eastAsia="PMingLiU" w:hAnsi="Times New Roman" w:cs="Times New Roman"/>
          <w:kern w:val="0"/>
          <w:sz w:val="22"/>
        </w:rPr>
        <w:t>D</w:t>
      </w:r>
      <w:r w:rsidRPr="0011414F">
        <w:rPr>
          <w:rFonts w:ascii="Times New Roman" w:eastAsia="PMingLiU" w:hAnsi="Times New Roman" w:cs="Times New Roman"/>
          <w:kern w:val="0"/>
          <w:sz w:val="22"/>
        </w:rPr>
        <w:t>esign the AHP questionnaire base</w:t>
      </w:r>
      <w:r w:rsidR="004441E7" w:rsidRPr="0011414F">
        <w:rPr>
          <w:rFonts w:ascii="Times New Roman" w:eastAsia="PMingLiU" w:hAnsi="Times New Roman" w:cs="Times New Roman"/>
          <w:kern w:val="0"/>
          <w:sz w:val="22"/>
        </w:rPr>
        <w:t>d</w:t>
      </w:r>
      <w:r w:rsidRPr="0011414F">
        <w:rPr>
          <w:rFonts w:ascii="Times New Roman" w:eastAsia="PMingLiU" w:hAnsi="Times New Roman" w:cs="Times New Roman"/>
          <w:kern w:val="0"/>
          <w:sz w:val="22"/>
        </w:rPr>
        <w:t xml:space="preserve"> on </w:t>
      </w:r>
      <w:r w:rsidR="004441E7" w:rsidRPr="0011414F">
        <w:rPr>
          <w:rFonts w:ascii="Times New Roman" w:eastAsia="PMingLiU" w:hAnsi="Times New Roman" w:cs="Times New Roman"/>
          <w:kern w:val="0"/>
          <w:sz w:val="22"/>
        </w:rPr>
        <w:t xml:space="preserve">the </w:t>
      </w:r>
      <w:r w:rsidRPr="0011414F">
        <w:rPr>
          <w:rFonts w:ascii="Times New Roman" w:eastAsia="PMingLiU" w:hAnsi="Times New Roman" w:cs="Times New Roman"/>
          <w:kern w:val="0"/>
          <w:sz w:val="22"/>
        </w:rPr>
        <w:t xml:space="preserve">main variables </w:t>
      </w:r>
      <w:r w:rsidR="004441E7" w:rsidRPr="0011414F">
        <w:rPr>
          <w:rFonts w:ascii="Times New Roman" w:eastAsia="PMingLiU" w:hAnsi="Times New Roman" w:cs="Times New Roman"/>
          <w:kern w:val="0"/>
          <w:sz w:val="22"/>
        </w:rPr>
        <w:t xml:space="preserve">and </w:t>
      </w:r>
      <w:proofErr w:type="spellStart"/>
      <w:r w:rsidR="004441E7" w:rsidRPr="0011414F">
        <w:rPr>
          <w:rFonts w:ascii="Times New Roman" w:eastAsia="PMingLiU" w:hAnsi="Times New Roman" w:cs="Times New Roman"/>
          <w:kern w:val="0"/>
          <w:sz w:val="22"/>
        </w:rPr>
        <w:t>sub</w:t>
      </w:r>
      <w:r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w:t>
      </w:r>
    </w:p>
    <w:p w:rsidR="00801B57" w:rsidRPr="0011414F" w:rsidRDefault="00801B57"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4</w:t>
      </w:r>
      <w:r w:rsidRPr="0011414F">
        <w:rPr>
          <w:rFonts w:ascii="Times New Roman" w:eastAsia="PMingLiU" w:hAnsi="Times New Roman" w:cs="Times New Roman"/>
          <w:kern w:val="0"/>
          <w:sz w:val="22"/>
          <w:vertAlign w:val="superscript"/>
        </w:rPr>
        <w:t>th</w:t>
      </w:r>
      <w:r w:rsidRPr="0011414F">
        <w:rPr>
          <w:rFonts w:ascii="Times New Roman" w:eastAsia="PMingLiU" w:hAnsi="Times New Roman" w:cs="Times New Roman"/>
          <w:kern w:val="0"/>
          <w:sz w:val="22"/>
        </w:rPr>
        <w:t xml:space="preserve"> step: </w:t>
      </w:r>
      <w:r w:rsidR="001E6B38" w:rsidRPr="0011414F">
        <w:rPr>
          <w:rFonts w:ascii="Times New Roman" w:eastAsia="PMingLiU" w:hAnsi="Times New Roman" w:cs="Times New Roman"/>
          <w:kern w:val="0"/>
          <w:sz w:val="22"/>
        </w:rPr>
        <w:t>Obtain</w:t>
      </w:r>
      <w:r w:rsidRPr="0011414F">
        <w:rPr>
          <w:rFonts w:ascii="Times New Roman" w:eastAsia="PMingLiU" w:hAnsi="Times New Roman" w:cs="Times New Roman"/>
          <w:kern w:val="0"/>
          <w:sz w:val="22"/>
        </w:rPr>
        <w:t xml:space="preserve"> 25 to 30 expert AHP questionnaires. Invite experts with over ten years of relevant industry experience to assign a weight to each influencing factor.</w:t>
      </w:r>
    </w:p>
    <w:p w:rsidR="00801B57" w:rsidRPr="0011414F" w:rsidRDefault="00801B57"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5</w:t>
      </w:r>
      <w:r w:rsidRPr="0011414F">
        <w:rPr>
          <w:rFonts w:ascii="Times New Roman" w:eastAsia="PMingLiU" w:hAnsi="Times New Roman" w:cs="Times New Roman"/>
          <w:kern w:val="0"/>
          <w:sz w:val="22"/>
          <w:vertAlign w:val="superscript"/>
        </w:rPr>
        <w:t>th</w:t>
      </w:r>
      <w:r w:rsidRPr="0011414F">
        <w:rPr>
          <w:rFonts w:ascii="Times New Roman" w:eastAsia="PMingLiU" w:hAnsi="Times New Roman" w:cs="Times New Roman"/>
          <w:kern w:val="0"/>
          <w:sz w:val="22"/>
        </w:rPr>
        <w:t xml:space="preserve"> step: When the research framework is</w:t>
      </w:r>
      <w:r w:rsidR="00147EAD" w:rsidRPr="0011414F">
        <w:rPr>
          <w:rFonts w:ascii="Times New Roman" w:eastAsia="PMingLiU" w:hAnsi="Times New Roman" w:cs="Times New Roman"/>
          <w:kern w:val="0"/>
          <w:sz w:val="22"/>
        </w:rPr>
        <w:t xml:space="preserve"> complete, the standard and sub</w:t>
      </w:r>
      <w:r w:rsidRPr="0011414F">
        <w:rPr>
          <w:rFonts w:ascii="Times New Roman" w:eastAsia="PMingLiU" w:hAnsi="Times New Roman" w:cs="Times New Roman"/>
          <w:kern w:val="0"/>
          <w:sz w:val="22"/>
        </w:rPr>
        <w:t xml:space="preserve">standard </w:t>
      </w:r>
      <w:r w:rsidR="00147EAD" w:rsidRPr="0011414F">
        <w:rPr>
          <w:rFonts w:ascii="Times New Roman" w:eastAsia="PMingLiU" w:hAnsi="Times New Roman" w:cs="Times New Roman"/>
          <w:kern w:val="0"/>
          <w:sz w:val="22"/>
        </w:rPr>
        <w:t xml:space="preserve">are </w:t>
      </w:r>
      <w:r w:rsidRPr="0011414F">
        <w:rPr>
          <w:rFonts w:ascii="Times New Roman" w:eastAsia="PMingLiU" w:hAnsi="Times New Roman" w:cs="Times New Roman"/>
          <w:kern w:val="0"/>
          <w:sz w:val="22"/>
        </w:rPr>
        <w:t>compared in pair</w:t>
      </w:r>
      <w:r w:rsidR="00147EAD" w:rsidRPr="0011414F">
        <w:rPr>
          <w:rFonts w:ascii="Times New Roman" w:eastAsia="PMingLiU" w:hAnsi="Times New Roman" w:cs="Times New Roman"/>
          <w:kern w:val="0"/>
          <w:sz w:val="22"/>
        </w:rPr>
        <w:t>s. For pair</w:t>
      </w:r>
      <w:r w:rsidRPr="0011414F">
        <w:rPr>
          <w:rFonts w:ascii="Times New Roman" w:eastAsia="PMingLiU" w:hAnsi="Times New Roman" w:cs="Times New Roman"/>
          <w:kern w:val="0"/>
          <w:sz w:val="22"/>
        </w:rPr>
        <w:t xml:space="preserve">wise comparisons, </w:t>
      </w:r>
      <w:r w:rsidR="00147EAD" w:rsidRPr="0011414F">
        <w:rPr>
          <w:rFonts w:ascii="Times New Roman" w:eastAsia="PMingLiU" w:hAnsi="Times New Roman" w:cs="Times New Roman"/>
          <w:kern w:val="0"/>
          <w:sz w:val="22"/>
        </w:rPr>
        <w:t>e</w:t>
      </w:r>
      <w:r w:rsidRPr="0011414F">
        <w:rPr>
          <w:rFonts w:ascii="Times New Roman" w:eastAsia="PMingLiU" w:hAnsi="Times New Roman" w:cs="Times New Roman"/>
          <w:kern w:val="0"/>
          <w:sz w:val="22"/>
        </w:rPr>
        <w:t xml:space="preserve">xperts </w:t>
      </w:r>
      <w:r w:rsidR="00147EAD" w:rsidRPr="0011414F">
        <w:rPr>
          <w:rFonts w:ascii="Times New Roman" w:eastAsia="PMingLiU" w:hAnsi="Times New Roman" w:cs="Times New Roman"/>
          <w:kern w:val="0"/>
          <w:sz w:val="22"/>
        </w:rPr>
        <w:t xml:space="preserve">were asked </w:t>
      </w:r>
      <w:r w:rsidRPr="0011414F">
        <w:rPr>
          <w:rFonts w:ascii="Times New Roman" w:eastAsia="PMingLiU" w:hAnsi="Times New Roman" w:cs="Times New Roman"/>
          <w:kern w:val="0"/>
          <w:sz w:val="22"/>
        </w:rPr>
        <w:t xml:space="preserve">to rate the relative importance of one factor according to </w:t>
      </w:r>
      <w:proofErr w:type="spellStart"/>
      <w:r w:rsidRPr="0011414F">
        <w:rPr>
          <w:rFonts w:ascii="Times New Roman" w:eastAsia="PMingLiU" w:hAnsi="Times New Roman" w:cs="Times New Roman"/>
          <w:kern w:val="0"/>
          <w:sz w:val="22"/>
        </w:rPr>
        <w:t>Saaty</w:t>
      </w:r>
      <w:r w:rsidR="00147EAD" w:rsidRPr="0011414F">
        <w:rPr>
          <w:rFonts w:ascii="Times New Roman" w:eastAsia="PMingLiU" w:hAnsi="Times New Roman" w:cs="Times New Roman"/>
          <w:kern w:val="0"/>
          <w:sz w:val="22"/>
        </w:rPr>
        <w:t>’s</w:t>
      </w:r>
      <w:proofErr w:type="spellEnd"/>
      <w:r w:rsidRPr="0011414F">
        <w:rPr>
          <w:rFonts w:ascii="Times New Roman" w:eastAsia="PMingLiU" w:hAnsi="Times New Roman" w:cs="Times New Roman"/>
          <w:kern w:val="0"/>
          <w:sz w:val="22"/>
        </w:rPr>
        <w:t xml:space="preserve"> (1980)</w:t>
      </w:r>
      <w:r w:rsidR="00147EAD" w:rsidRPr="0011414F">
        <w:rPr>
          <w:rFonts w:ascii="Times New Roman" w:eastAsia="PMingLiU" w:hAnsi="Times New Roman" w:cs="Times New Roman"/>
          <w:kern w:val="0"/>
          <w:sz w:val="22"/>
        </w:rPr>
        <w:t xml:space="preserve"> </w:t>
      </w:r>
      <w:r w:rsidRPr="0011414F">
        <w:rPr>
          <w:rFonts w:ascii="Times New Roman" w:eastAsia="PMingLiU" w:hAnsi="Times New Roman" w:cs="Times New Roman"/>
          <w:kern w:val="0"/>
          <w:sz w:val="22"/>
        </w:rPr>
        <w:t xml:space="preserve">nine-point scale. The comparison time of the matrix </w:t>
      </w:r>
      <w:r w:rsidR="00147EAD" w:rsidRPr="0011414F">
        <w:rPr>
          <w:rFonts w:ascii="Times New Roman" w:eastAsia="PMingLiU" w:hAnsi="Times New Roman" w:cs="Times New Roman"/>
          <w:kern w:val="0"/>
          <w:sz w:val="22"/>
        </w:rPr>
        <w:t xml:space="preserve">was </w:t>
      </w:r>
      <w:r w:rsidRPr="0011414F">
        <w:rPr>
          <w:rFonts w:ascii="Times New Roman" w:eastAsia="PMingLiU" w:hAnsi="Times New Roman" w:cs="Times New Roman"/>
          <w:kern w:val="0"/>
          <w:sz w:val="22"/>
        </w:rPr>
        <w:t>calculated using the formula n (n-1)/2, where n represents the number of entries of the matrix (Table 1)</w:t>
      </w:r>
      <w:r w:rsidR="00147EAD"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if they have four terms in any matrix, then the number of comparisons is four.</w:t>
      </w:r>
    </w:p>
    <w:p w:rsidR="00801B57" w:rsidRPr="0011414F" w:rsidRDefault="00801B57"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p>
    <w:p w:rsidR="00AD1D59" w:rsidRPr="0011414F" w:rsidRDefault="00AD1D59"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p>
    <w:p w:rsidR="00801B57" w:rsidRPr="0011414F" w:rsidRDefault="00801B57"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p>
    <w:p w:rsidR="00AD1D59" w:rsidRPr="0011414F" w:rsidRDefault="00AD1D59" w:rsidP="00AD1D59">
      <w:pPr>
        <w:autoSpaceDE w:val="0"/>
        <w:autoSpaceDN w:val="0"/>
        <w:adjustRightInd w:val="0"/>
        <w:snapToGrid w:val="0"/>
        <w:jc w:val="center"/>
        <w:rPr>
          <w:rFonts w:ascii="Times New Roman" w:eastAsia="宋体" w:hAnsi="Times New Roman" w:cs="Times New Roman"/>
          <w:color w:val="000000"/>
          <w:kern w:val="0"/>
          <w:sz w:val="22"/>
          <w:lang w:eastAsia="zh-CN"/>
        </w:rPr>
      </w:pPr>
      <w:proofErr w:type="gramStart"/>
      <w:r w:rsidRPr="0011414F">
        <w:rPr>
          <w:rFonts w:ascii="Times New Roman" w:eastAsia="宋体" w:hAnsi="Times New Roman" w:cs="Times New Roman"/>
          <w:bCs/>
          <w:color w:val="000000"/>
          <w:kern w:val="0"/>
          <w:sz w:val="22"/>
          <w:lang w:eastAsia="zh-CN"/>
        </w:rPr>
        <w:t>Table 1.</w:t>
      </w:r>
      <w:proofErr w:type="gramEnd"/>
      <w:r w:rsidRPr="0011414F">
        <w:rPr>
          <w:rFonts w:ascii="Times New Roman" w:eastAsia="宋体" w:hAnsi="Times New Roman" w:cs="Times New Roman"/>
          <w:color w:val="000000"/>
          <w:kern w:val="0"/>
          <w:sz w:val="22"/>
          <w:lang w:eastAsia="zh-CN"/>
        </w:rPr>
        <w:t xml:space="preserve"> </w:t>
      </w:r>
      <w:proofErr w:type="spellStart"/>
      <w:r w:rsidRPr="0011414F">
        <w:rPr>
          <w:rFonts w:ascii="Times New Roman" w:eastAsia="宋体" w:hAnsi="Times New Roman" w:cs="Times New Roman"/>
          <w:color w:val="000000"/>
          <w:kern w:val="0"/>
          <w:sz w:val="22"/>
          <w:lang w:eastAsia="zh-CN"/>
        </w:rPr>
        <w:t>Saaty's</w:t>
      </w:r>
      <w:proofErr w:type="spellEnd"/>
      <w:r w:rsidRPr="0011414F">
        <w:rPr>
          <w:rFonts w:ascii="Times New Roman" w:eastAsia="宋体" w:hAnsi="Times New Roman" w:cs="Times New Roman"/>
          <w:color w:val="000000"/>
          <w:kern w:val="0"/>
          <w:sz w:val="22"/>
          <w:lang w:eastAsia="zh-CN"/>
        </w:rPr>
        <w:t xml:space="preserve"> discrete 9-value scale</w:t>
      </w:r>
    </w:p>
    <w:tbl>
      <w:tblPr>
        <w:tblW w:w="6819" w:type="dxa"/>
        <w:jc w:val="center"/>
        <w:tblLook w:val="04A0" w:firstRow="1" w:lastRow="0" w:firstColumn="1" w:lastColumn="0" w:noHBand="0" w:noVBand="1"/>
      </w:tblPr>
      <w:tblGrid>
        <w:gridCol w:w="1560"/>
        <w:gridCol w:w="5259"/>
      </w:tblGrid>
      <w:tr w:rsidR="00AD1D59" w:rsidRPr="0011414F" w:rsidTr="00AD1D59">
        <w:trPr>
          <w:trHeight w:val="240"/>
          <w:jc w:val="center"/>
        </w:trPr>
        <w:tc>
          <w:tcPr>
            <w:tcW w:w="1560" w:type="dxa"/>
            <w:tcBorders>
              <w:top w:val="single" w:sz="18" w:space="0" w:color="auto"/>
              <w:left w:val="nil"/>
              <w:bottom w:val="single" w:sz="8" w:space="0" w:color="auto"/>
              <w:right w:val="nil"/>
            </w:tcBorders>
            <w:shd w:val="clear" w:color="000000" w:fill="FFFFFF"/>
            <w:noWrap/>
            <w:vAlign w:val="center"/>
            <w:hideMark/>
          </w:tcPr>
          <w:p w:rsidR="00AD1D59" w:rsidRPr="0011414F" w:rsidRDefault="00AD1D59" w:rsidP="00AD1D59">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Scale</w:t>
            </w:r>
          </w:p>
        </w:tc>
        <w:tc>
          <w:tcPr>
            <w:tcW w:w="5259" w:type="dxa"/>
            <w:tcBorders>
              <w:top w:val="single" w:sz="18" w:space="0" w:color="auto"/>
              <w:left w:val="nil"/>
              <w:bottom w:val="single" w:sz="8" w:space="0" w:color="auto"/>
              <w:right w:val="nil"/>
            </w:tcBorders>
            <w:shd w:val="clear" w:color="000000" w:fill="FFFFFF"/>
            <w:noWrap/>
            <w:vAlign w:val="center"/>
            <w:hideMark/>
          </w:tcPr>
          <w:p w:rsidR="00AD1D59" w:rsidRPr="0011414F" w:rsidRDefault="00AD1D59" w:rsidP="00AD1D59">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Judgment of preferences</w:t>
            </w:r>
          </w:p>
        </w:tc>
      </w:tr>
      <w:tr w:rsidR="00AD1D59" w:rsidRPr="0011414F" w:rsidTr="00AD1D59">
        <w:trPr>
          <w:trHeight w:val="240"/>
          <w:jc w:val="center"/>
        </w:trPr>
        <w:tc>
          <w:tcPr>
            <w:tcW w:w="1560" w:type="dxa"/>
            <w:tcBorders>
              <w:top w:val="nil"/>
              <w:left w:val="nil"/>
              <w:bottom w:val="nil"/>
              <w:right w:val="nil"/>
            </w:tcBorders>
            <w:shd w:val="clear" w:color="000000" w:fill="FFFFFF"/>
            <w:hideMark/>
          </w:tcPr>
          <w:p w:rsidR="00AD1D59" w:rsidRPr="0011414F" w:rsidRDefault="00AD1D59" w:rsidP="00AD1D59">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1</w:t>
            </w:r>
          </w:p>
        </w:tc>
        <w:tc>
          <w:tcPr>
            <w:tcW w:w="5259" w:type="dxa"/>
            <w:tcBorders>
              <w:top w:val="nil"/>
              <w:left w:val="nil"/>
              <w:bottom w:val="nil"/>
              <w:right w:val="nil"/>
            </w:tcBorders>
            <w:shd w:val="clear" w:color="000000" w:fill="FFFFFF"/>
            <w:vAlign w:val="center"/>
            <w:hideMark/>
          </w:tcPr>
          <w:p w:rsidR="00AD1D59" w:rsidRPr="0011414F" w:rsidRDefault="00AD1D59" w:rsidP="00AD1D59">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Equally important</w:t>
            </w:r>
          </w:p>
        </w:tc>
      </w:tr>
      <w:tr w:rsidR="00AD1D59" w:rsidRPr="0011414F" w:rsidTr="00AD1D59">
        <w:trPr>
          <w:trHeight w:val="240"/>
          <w:jc w:val="center"/>
        </w:trPr>
        <w:tc>
          <w:tcPr>
            <w:tcW w:w="1560" w:type="dxa"/>
            <w:tcBorders>
              <w:top w:val="nil"/>
              <w:left w:val="nil"/>
              <w:bottom w:val="nil"/>
              <w:right w:val="nil"/>
            </w:tcBorders>
            <w:shd w:val="clear" w:color="000000" w:fill="FFFFFF"/>
            <w:hideMark/>
          </w:tcPr>
          <w:p w:rsidR="00AD1D59" w:rsidRPr="0011414F" w:rsidRDefault="00AD1D59" w:rsidP="00AD1D59">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3</w:t>
            </w:r>
          </w:p>
        </w:tc>
        <w:tc>
          <w:tcPr>
            <w:tcW w:w="5259" w:type="dxa"/>
            <w:tcBorders>
              <w:top w:val="nil"/>
              <w:left w:val="nil"/>
              <w:bottom w:val="nil"/>
              <w:right w:val="nil"/>
            </w:tcBorders>
            <w:shd w:val="clear" w:color="000000" w:fill="FFFFFF"/>
            <w:vAlign w:val="center"/>
            <w:hideMark/>
          </w:tcPr>
          <w:p w:rsidR="00AD1D59" w:rsidRPr="0011414F" w:rsidRDefault="00AD1D59" w:rsidP="00AD1D59">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Weak importance of one over another</w:t>
            </w:r>
          </w:p>
        </w:tc>
      </w:tr>
      <w:tr w:rsidR="00AD1D59" w:rsidRPr="0011414F" w:rsidTr="00AD1D59">
        <w:trPr>
          <w:trHeight w:val="240"/>
          <w:jc w:val="center"/>
        </w:trPr>
        <w:tc>
          <w:tcPr>
            <w:tcW w:w="1560" w:type="dxa"/>
            <w:tcBorders>
              <w:top w:val="nil"/>
              <w:left w:val="nil"/>
              <w:bottom w:val="nil"/>
              <w:right w:val="nil"/>
            </w:tcBorders>
            <w:shd w:val="clear" w:color="000000" w:fill="FFFFFF"/>
            <w:hideMark/>
          </w:tcPr>
          <w:p w:rsidR="00AD1D59" w:rsidRPr="0011414F" w:rsidRDefault="00AD1D59" w:rsidP="00AD1D59">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5</w:t>
            </w:r>
          </w:p>
        </w:tc>
        <w:tc>
          <w:tcPr>
            <w:tcW w:w="5259" w:type="dxa"/>
            <w:tcBorders>
              <w:top w:val="nil"/>
              <w:left w:val="nil"/>
              <w:bottom w:val="nil"/>
              <w:right w:val="nil"/>
            </w:tcBorders>
            <w:shd w:val="clear" w:color="000000" w:fill="FFFFFF"/>
            <w:vAlign w:val="center"/>
            <w:hideMark/>
          </w:tcPr>
          <w:p w:rsidR="00AD1D59" w:rsidRPr="0011414F" w:rsidRDefault="00AD1D59" w:rsidP="00AD1D59">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Essential or strong importance</w:t>
            </w:r>
          </w:p>
        </w:tc>
      </w:tr>
      <w:tr w:rsidR="00AD1D59" w:rsidRPr="0011414F" w:rsidTr="00AD1D59">
        <w:trPr>
          <w:trHeight w:val="240"/>
          <w:jc w:val="center"/>
        </w:trPr>
        <w:tc>
          <w:tcPr>
            <w:tcW w:w="1560" w:type="dxa"/>
            <w:tcBorders>
              <w:top w:val="nil"/>
              <w:left w:val="nil"/>
              <w:bottom w:val="nil"/>
              <w:right w:val="nil"/>
            </w:tcBorders>
            <w:shd w:val="clear" w:color="000000" w:fill="FFFFFF"/>
            <w:hideMark/>
          </w:tcPr>
          <w:p w:rsidR="00AD1D59" w:rsidRPr="0011414F" w:rsidRDefault="00AD1D59" w:rsidP="00AD1D59">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7</w:t>
            </w:r>
          </w:p>
        </w:tc>
        <w:tc>
          <w:tcPr>
            <w:tcW w:w="5259" w:type="dxa"/>
            <w:tcBorders>
              <w:top w:val="nil"/>
              <w:left w:val="nil"/>
              <w:bottom w:val="nil"/>
              <w:right w:val="nil"/>
            </w:tcBorders>
            <w:shd w:val="clear" w:color="000000" w:fill="FFFFFF"/>
            <w:vAlign w:val="center"/>
            <w:hideMark/>
          </w:tcPr>
          <w:p w:rsidR="00AD1D59" w:rsidRPr="0011414F" w:rsidRDefault="00AD1D59" w:rsidP="00AD1D59">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Demonstrated importance</w:t>
            </w:r>
          </w:p>
        </w:tc>
      </w:tr>
      <w:tr w:rsidR="00AD1D59" w:rsidRPr="0011414F" w:rsidTr="00AD1D59">
        <w:trPr>
          <w:trHeight w:val="240"/>
          <w:jc w:val="center"/>
        </w:trPr>
        <w:tc>
          <w:tcPr>
            <w:tcW w:w="1560" w:type="dxa"/>
            <w:tcBorders>
              <w:top w:val="nil"/>
              <w:left w:val="nil"/>
              <w:bottom w:val="nil"/>
              <w:right w:val="nil"/>
            </w:tcBorders>
            <w:shd w:val="clear" w:color="000000" w:fill="FFFFFF"/>
            <w:hideMark/>
          </w:tcPr>
          <w:p w:rsidR="00AD1D59" w:rsidRPr="0011414F" w:rsidRDefault="00AD1D59" w:rsidP="00AD1D59">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9</w:t>
            </w:r>
          </w:p>
        </w:tc>
        <w:tc>
          <w:tcPr>
            <w:tcW w:w="5259" w:type="dxa"/>
            <w:tcBorders>
              <w:top w:val="nil"/>
              <w:left w:val="nil"/>
              <w:bottom w:val="nil"/>
              <w:right w:val="nil"/>
            </w:tcBorders>
            <w:shd w:val="clear" w:color="000000" w:fill="FFFFFF"/>
            <w:vAlign w:val="center"/>
            <w:hideMark/>
          </w:tcPr>
          <w:p w:rsidR="00AD1D59" w:rsidRPr="0011414F" w:rsidRDefault="00AD1D59" w:rsidP="00AD1D59">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Absolute importance</w:t>
            </w:r>
          </w:p>
        </w:tc>
      </w:tr>
      <w:tr w:rsidR="00AD1D59" w:rsidRPr="0011414F" w:rsidTr="00AD1D59">
        <w:trPr>
          <w:trHeight w:val="240"/>
          <w:jc w:val="center"/>
        </w:trPr>
        <w:tc>
          <w:tcPr>
            <w:tcW w:w="1560" w:type="dxa"/>
            <w:tcBorders>
              <w:top w:val="nil"/>
              <w:left w:val="nil"/>
              <w:bottom w:val="single" w:sz="18" w:space="0" w:color="auto"/>
              <w:right w:val="nil"/>
            </w:tcBorders>
            <w:shd w:val="clear" w:color="000000" w:fill="FFFFFF"/>
            <w:hideMark/>
          </w:tcPr>
          <w:p w:rsidR="00AD1D59" w:rsidRPr="0011414F" w:rsidRDefault="00AD1D59" w:rsidP="00AD1D59">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2,4,6,8</w:t>
            </w:r>
          </w:p>
        </w:tc>
        <w:tc>
          <w:tcPr>
            <w:tcW w:w="5259" w:type="dxa"/>
            <w:tcBorders>
              <w:top w:val="nil"/>
              <w:left w:val="nil"/>
              <w:bottom w:val="single" w:sz="18" w:space="0" w:color="auto"/>
              <w:right w:val="nil"/>
            </w:tcBorders>
            <w:shd w:val="clear" w:color="000000" w:fill="FFFFFF"/>
            <w:vAlign w:val="center"/>
            <w:hideMark/>
          </w:tcPr>
          <w:p w:rsidR="00AD1D59" w:rsidRPr="0011414F" w:rsidRDefault="00AD1D59" w:rsidP="00AD1D59">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Intermediate judgments between two adjacent judgments</w:t>
            </w:r>
          </w:p>
        </w:tc>
      </w:tr>
    </w:tbl>
    <w:p w:rsidR="00AD1D59" w:rsidRPr="0011414F" w:rsidRDefault="00AD1D59" w:rsidP="00AD1D59">
      <w:pPr>
        <w:autoSpaceDE w:val="0"/>
        <w:autoSpaceDN w:val="0"/>
        <w:adjustRightInd w:val="0"/>
        <w:snapToGrid w:val="0"/>
        <w:jc w:val="both"/>
        <w:rPr>
          <w:rFonts w:ascii="Times New Roman" w:eastAsia="PMingLiU" w:hAnsi="Times New Roman" w:cs="Times New Roman"/>
          <w:kern w:val="0"/>
          <w:sz w:val="22"/>
        </w:rPr>
      </w:pPr>
    </w:p>
    <w:p w:rsidR="00AD1D59" w:rsidRPr="0011414F" w:rsidRDefault="00AD1D59" w:rsidP="0011414F">
      <w:pPr>
        <w:autoSpaceDE w:val="0"/>
        <w:autoSpaceDN w:val="0"/>
        <w:adjustRightInd w:val="0"/>
        <w:snapToGrid w:val="0"/>
        <w:ind w:left="818" w:hangingChars="354" w:hanging="818"/>
        <w:jc w:val="both"/>
        <w:rPr>
          <w:rFonts w:ascii="Times New Roman" w:eastAsia="PMingLiU" w:hAnsi="Times New Roman" w:cs="Times New Roman"/>
          <w:color w:val="FF0000"/>
          <w:kern w:val="0"/>
          <w:sz w:val="22"/>
        </w:rPr>
      </w:pPr>
    </w:p>
    <w:p w:rsidR="004B2658" w:rsidRPr="0011414F" w:rsidRDefault="006B03D3"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6</w:t>
      </w:r>
      <w:r w:rsidRPr="0011414F">
        <w:rPr>
          <w:rFonts w:ascii="Times New Roman" w:eastAsia="PMingLiU" w:hAnsi="Times New Roman" w:cs="Times New Roman"/>
          <w:kern w:val="0"/>
          <w:sz w:val="22"/>
          <w:vertAlign w:val="superscript"/>
        </w:rPr>
        <w:t>th</w:t>
      </w:r>
      <w:r w:rsidRPr="0011414F">
        <w:rPr>
          <w:rFonts w:ascii="Times New Roman" w:eastAsia="PMingLiU" w:hAnsi="Times New Roman" w:cs="Times New Roman"/>
          <w:kern w:val="0"/>
          <w:sz w:val="22"/>
        </w:rPr>
        <w:t xml:space="preserve"> Step: </w:t>
      </w:r>
      <w:r w:rsidR="00D66869" w:rsidRPr="0011414F">
        <w:rPr>
          <w:rFonts w:ascii="Times New Roman" w:eastAsia="PMingLiU" w:hAnsi="Times New Roman" w:cs="Times New Roman"/>
          <w:kern w:val="0"/>
          <w:sz w:val="22"/>
        </w:rPr>
        <w:t xml:space="preserve">After pairwise comparison, the next step is to obtain the local weights of </w:t>
      </w:r>
      <w:r w:rsidR="00B16CA2" w:rsidRPr="0011414F">
        <w:rPr>
          <w:rFonts w:ascii="Times New Roman" w:eastAsia="PMingLiU" w:hAnsi="Times New Roman" w:cs="Times New Roman"/>
          <w:kern w:val="0"/>
          <w:sz w:val="22"/>
        </w:rPr>
        <w:t xml:space="preserve">each item </w:t>
      </w:r>
      <w:r w:rsidR="00D66869" w:rsidRPr="0011414F">
        <w:rPr>
          <w:rFonts w:ascii="Times New Roman" w:eastAsia="PMingLiU" w:hAnsi="Times New Roman" w:cs="Times New Roman"/>
          <w:kern w:val="0"/>
          <w:sz w:val="22"/>
        </w:rPr>
        <w:t>by calculating the eigenvalues and eigenvectors</w:t>
      </w:r>
      <w:r w:rsidRPr="0011414F">
        <w:rPr>
          <w:rFonts w:ascii="Times New Roman" w:eastAsia="PMingLiU" w:hAnsi="Times New Roman" w:cs="Times New Roman"/>
          <w:kern w:val="0"/>
          <w:sz w:val="22"/>
        </w:rPr>
        <w:t>. The characterist</w:t>
      </w:r>
      <w:r w:rsidR="00A950A6" w:rsidRPr="0011414F">
        <w:rPr>
          <w:rFonts w:ascii="Times New Roman" w:eastAsia="PMingLiU" w:hAnsi="Times New Roman" w:cs="Times New Roman"/>
          <w:kern w:val="0"/>
          <w:sz w:val="22"/>
        </w:rPr>
        <w:t>ic value calculation formula is</w:t>
      </w:r>
      <w:r w:rsidR="00C90CB7" w:rsidRPr="0011414F">
        <w:rPr>
          <w:rFonts w:ascii="Times New Roman" w:eastAsia="PMingLiU" w:hAnsi="Times New Roman" w:cs="Times New Roman"/>
          <w:kern w:val="0"/>
          <w:sz w:val="22"/>
        </w:rPr>
        <w:t xml:space="preserve"> as follows</w:t>
      </w:r>
      <w:r w:rsidRPr="0011414F">
        <w:rPr>
          <w:rFonts w:ascii="Times New Roman" w:eastAsia="PMingLiU" w:hAnsi="Times New Roman" w:cs="Times New Roman"/>
          <w:kern w:val="0"/>
          <w:sz w:val="22"/>
        </w:rPr>
        <w:t>:</w:t>
      </w:r>
    </w:p>
    <w:p w:rsidR="004A5B44" w:rsidRPr="0011414F" w:rsidRDefault="00CF6508" w:rsidP="00FA1450">
      <w:pPr>
        <w:autoSpaceDE w:val="0"/>
        <w:autoSpaceDN w:val="0"/>
        <w:adjustRightInd w:val="0"/>
        <w:snapToGrid w:val="0"/>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 xml:space="preserve">                       </w:t>
      </w:r>
      <w:r w:rsidRPr="0011414F">
        <w:rPr>
          <w:rFonts w:ascii="Times New Roman" w:hAnsi="Times New Roman" w:cs="Times New Roman"/>
          <w:noProof/>
          <w:sz w:val="22"/>
          <w:lang w:eastAsia="zh-CN"/>
        </w:rPr>
        <w:t xml:space="preserve">  </w:t>
      </w:r>
      <w:r w:rsidRPr="0011414F">
        <w:rPr>
          <w:rFonts w:ascii="Times New Roman" w:hAnsi="Times New Roman" w:cs="Times New Roman"/>
          <w:noProof/>
          <w:sz w:val="22"/>
          <w:lang w:eastAsia="zh-CN"/>
        </w:rPr>
        <w:drawing>
          <wp:inline distT="0" distB="0" distL="0" distR="0" wp14:anchorId="500836FC" wp14:editId="6632316B">
            <wp:extent cx="1941267" cy="425932"/>
            <wp:effectExtent l="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950726" cy="428007"/>
                    </a:xfrm>
                    <a:prstGeom prst="rect">
                      <a:avLst/>
                    </a:prstGeom>
                  </pic:spPr>
                </pic:pic>
              </a:graphicData>
            </a:graphic>
          </wp:inline>
        </w:drawing>
      </w:r>
    </w:p>
    <w:p w:rsidR="004A5B44" w:rsidRPr="0011414F" w:rsidRDefault="00CF6508" w:rsidP="00FA1450">
      <w:pPr>
        <w:autoSpaceDE w:val="0"/>
        <w:autoSpaceDN w:val="0"/>
        <w:adjustRightInd w:val="0"/>
        <w:snapToGrid w:val="0"/>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 xml:space="preserve">           </w:t>
      </w:r>
    </w:p>
    <w:p w:rsidR="004B2658" w:rsidRPr="0011414F" w:rsidRDefault="004B2658"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bookmarkStart w:id="19" w:name="OLE_LINK49"/>
      <w:r w:rsidRPr="0011414F">
        <w:rPr>
          <w:rFonts w:ascii="Times New Roman" w:eastAsia="PMingLiU" w:hAnsi="Times New Roman" w:cs="Times New Roman"/>
          <w:kern w:val="0"/>
          <w:sz w:val="22"/>
        </w:rPr>
        <w:t>7</w:t>
      </w:r>
      <w:r w:rsidRPr="0011414F">
        <w:rPr>
          <w:rFonts w:ascii="Times New Roman" w:eastAsia="PMingLiU" w:hAnsi="Times New Roman" w:cs="Times New Roman"/>
          <w:kern w:val="0"/>
          <w:sz w:val="22"/>
          <w:vertAlign w:val="superscript"/>
        </w:rPr>
        <w:t>th</w:t>
      </w:r>
      <w:r w:rsidR="00A950A6" w:rsidRPr="0011414F">
        <w:rPr>
          <w:rFonts w:ascii="Times New Roman" w:eastAsia="PMingLiU" w:hAnsi="Times New Roman" w:cs="Times New Roman"/>
          <w:kern w:val="0"/>
          <w:sz w:val="22"/>
        </w:rPr>
        <w:t xml:space="preserve"> </w:t>
      </w:r>
      <w:r w:rsidRPr="0011414F">
        <w:rPr>
          <w:rFonts w:ascii="Times New Roman" w:eastAsia="PMingLiU" w:hAnsi="Times New Roman" w:cs="Times New Roman"/>
          <w:kern w:val="0"/>
          <w:sz w:val="22"/>
        </w:rPr>
        <w:t>Step:</w:t>
      </w:r>
      <w:bookmarkEnd w:id="19"/>
      <w:r w:rsidRPr="0011414F">
        <w:rPr>
          <w:rFonts w:ascii="Times New Roman" w:eastAsia="PMingLiU" w:hAnsi="Times New Roman" w:cs="Times New Roman"/>
          <w:kern w:val="0"/>
          <w:sz w:val="22"/>
        </w:rPr>
        <w:t xml:space="preserve"> </w:t>
      </w:r>
      <w:r w:rsidR="0003487B" w:rsidRPr="0011414F">
        <w:rPr>
          <w:rFonts w:ascii="Times New Roman" w:eastAsia="PMingLiU" w:hAnsi="Times New Roman" w:cs="Times New Roman"/>
          <w:kern w:val="0"/>
          <w:sz w:val="22"/>
        </w:rPr>
        <w:t xml:space="preserve">Once the local weight of individual factors relative to other factors </w:t>
      </w:r>
      <w:r w:rsidR="00C90CB7" w:rsidRPr="0011414F">
        <w:rPr>
          <w:rFonts w:ascii="Times New Roman" w:eastAsia="PMingLiU" w:hAnsi="Times New Roman" w:cs="Times New Roman"/>
          <w:kern w:val="0"/>
          <w:sz w:val="22"/>
        </w:rPr>
        <w:t xml:space="preserve">is </w:t>
      </w:r>
      <w:r w:rsidR="0003487B" w:rsidRPr="0011414F">
        <w:rPr>
          <w:rFonts w:ascii="Times New Roman" w:eastAsia="PMingLiU" w:hAnsi="Times New Roman" w:cs="Times New Roman"/>
          <w:kern w:val="0"/>
          <w:sz w:val="22"/>
        </w:rPr>
        <w:t xml:space="preserve">calculated, the next step is to check whether the comparisons made are consistent. The following formula can also check </w:t>
      </w:r>
      <w:r w:rsidR="00C90CB7" w:rsidRPr="0011414F">
        <w:rPr>
          <w:rFonts w:ascii="Times New Roman" w:eastAsia="PMingLiU" w:hAnsi="Times New Roman" w:cs="Times New Roman"/>
          <w:kern w:val="0"/>
          <w:sz w:val="22"/>
        </w:rPr>
        <w:t>the comparisons</w:t>
      </w:r>
      <w:r w:rsidR="0003487B" w:rsidRPr="0011414F">
        <w:rPr>
          <w:rFonts w:ascii="Times New Roman" w:eastAsia="PMingLiU" w:hAnsi="Times New Roman" w:cs="Times New Roman"/>
          <w:kern w:val="0"/>
          <w:sz w:val="22"/>
        </w:rPr>
        <w:t>:</w:t>
      </w:r>
    </w:p>
    <w:p w:rsidR="004B2658" w:rsidRPr="0011414F" w:rsidRDefault="00DE6477" w:rsidP="00FA1450">
      <w:pPr>
        <w:autoSpaceDE w:val="0"/>
        <w:autoSpaceDN w:val="0"/>
        <w:adjustRightInd w:val="0"/>
        <w:snapToGrid w:val="0"/>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 xml:space="preserve">                      </w:t>
      </w:r>
      <w:r w:rsidRPr="0011414F">
        <w:rPr>
          <w:rFonts w:ascii="Times New Roman" w:hAnsi="Times New Roman" w:cs="Times New Roman"/>
          <w:noProof/>
          <w:sz w:val="22"/>
          <w:lang w:eastAsia="zh-CN"/>
        </w:rPr>
        <w:drawing>
          <wp:inline distT="0" distB="0" distL="0" distR="0" wp14:anchorId="2E9EC7D7" wp14:editId="1C654126">
            <wp:extent cx="1577518" cy="371627"/>
            <wp:effectExtent l="0" t="0" r="381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575331" cy="371112"/>
                    </a:xfrm>
                    <a:prstGeom prst="rect">
                      <a:avLst/>
                    </a:prstGeom>
                  </pic:spPr>
                </pic:pic>
              </a:graphicData>
            </a:graphic>
          </wp:inline>
        </w:drawing>
      </w:r>
    </w:p>
    <w:p w:rsidR="00DE6477" w:rsidRPr="0011414F" w:rsidRDefault="00DE6477" w:rsidP="00FA1450">
      <w:pPr>
        <w:autoSpaceDE w:val="0"/>
        <w:autoSpaceDN w:val="0"/>
        <w:adjustRightInd w:val="0"/>
        <w:snapToGrid w:val="0"/>
        <w:jc w:val="both"/>
        <w:rPr>
          <w:rFonts w:ascii="Times New Roman" w:eastAsia="PMingLiU" w:hAnsi="Times New Roman" w:cs="Times New Roman"/>
          <w:kern w:val="0"/>
          <w:sz w:val="22"/>
        </w:rPr>
      </w:pPr>
    </w:p>
    <w:p w:rsidR="00E123E9" w:rsidRPr="0011414F" w:rsidRDefault="00546527" w:rsidP="00546527">
      <w:pPr>
        <w:autoSpaceDE w:val="0"/>
        <w:autoSpaceDN w:val="0"/>
        <w:adjustRightInd w:val="0"/>
        <w:snapToGrid w:val="0"/>
        <w:jc w:val="both"/>
        <w:rPr>
          <w:rFonts w:ascii="Times New Roman" w:eastAsia="PMingLiU" w:hAnsi="Times New Roman" w:cs="Times New Roman"/>
          <w:kern w:val="0"/>
          <w:sz w:val="22"/>
        </w:rPr>
      </w:pPr>
      <w:proofErr w:type="gramStart"/>
      <w:r w:rsidRPr="0011414F">
        <w:rPr>
          <w:rFonts w:ascii="Times New Roman" w:eastAsia="PMingLiU" w:hAnsi="Times New Roman" w:cs="Times New Roman"/>
          <w:kern w:val="0"/>
          <w:sz w:val="22"/>
        </w:rPr>
        <w:t>w</w:t>
      </w:r>
      <w:r w:rsidR="00506C79" w:rsidRPr="0011414F">
        <w:rPr>
          <w:rFonts w:ascii="Times New Roman" w:eastAsia="PMingLiU" w:hAnsi="Times New Roman" w:cs="Times New Roman"/>
          <w:kern w:val="0"/>
          <w:sz w:val="22"/>
        </w:rPr>
        <w:t>here</w:t>
      </w:r>
      <w:proofErr w:type="gramEnd"/>
      <w:r w:rsidR="00506C79" w:rsidRPr="0011414F">
        <w:rPr>
          <w:rFonts w:ascii="Times New Roman" w:eastAsia="PMingLiU" w:hAnsi="Times New Roman" w:cs="Times New Roman"/>
          <w:kern w:val="0"/>
          <w:sz w:val="22"/>
        </w:rPr>
        <w:t xml:space="preserve"> CR is the consistency ratio, CI is the consistency index, calculated using the above formula, </w:t>
      </w:r>
      <w:proofErr w:type="spellStart"/>
      <w:r w:rsidR="00506C79" w:rsidRPr="0011414F">
        <w:rPr>
          <w:rFonts w:ascii="Times New Roman" w:eastAsia="PMingLiU" w:hAnsi="Times New Roman" w:cs="Times New Roman"/>
          <w:kern w:val="0"/>
          <w:sz w:val="22"/>
        </w:rPr>
        <w:t>λmax</w:t>
      </w:r>
      <w:proofErr w:type="spellEnd"/>
      <w:r w:rsidR="00506C79" w:rsidRPr="0011414F">
        <w:rPr>
          <w:rFonts w:ascii="Times New Roman" w:eastAsia="PMingLiU" w:hAnsi="Times New Roman" w:cs="Times New Roman"/>
          <w:kern w:val="0"/>
          <w:sz w:val="22"/>
        </w:rPr>
        <w:t xml:space="preserve"> is the highest eigenvalue, and </w:t>
      </w:r>
      <w:r w:rsidR="00506C79" w:rsidRPr="0011414F">
        <w:rPr>
          <w:rFonts w:ascii="Times New Roman" w:eastAsia="PMingLiU" w:hAnsi="Times New Roman" w:cs="Times New Roman"/>
          <w:i/>
          <w:kern w:val="0"/>
          <w:sz w:val="22"/>
        </w:rPr>
        <w:t>n</w:t>
      </w:r>
      <w:r w:rsidR="00506C79" w:rsidRPr="0011414F">
        <w:rPr>
          <w:rFonts w:ascii="Times New Roman" w:eastAsia="PMingLiU" w:hAnsi="Times New Roman" w:cs="Times New Roman"/>
          <w:kern w:val="0"/>
          <w:sz w:val="22"/>
        </w:rPr>
        <w:t xml:space="preserve"> is the number of terms in the matrix.</w:t>
      </w:r>
      <w:r w:rsidR="00D01796" w:rsidRPr="0011414F">
        <w:rPr>
          <w:rFonts w:ascii="Times New Roman" w:eastAsia="PMingLiU" w:hAnsi="Times New Roman" w:cs="Times New Roman"/>
          <w:kern w:val="0"/>
          <w:sz w:val="22"/>
        </w:rPr>
        <w:t xml:space="preserve"> </w:t>
      </w:r>
      <w:r w:rsidR="007260F9" w:rsidRPr="0011414F">
        <w:rPr>
          <w:rFonts w:ascii="Times New Roman" w:eastAsia="PMingLiU" w:hAnsi="Times New Roman" w:cs="Times New Roman"/>
          <w:kern w:val="0"/>
          <w:sz w:val="22"/>
        </w:rPr>
        <w:t>RI is a random index based on the size of matrix (n) as shown in Table 2</w:t>
      </w:r>
      <w:r w:rsidRPr="0011414F">
        <w:rPr>
          <w:rFonts w:ascii="Times New Roman" w:eastAsia="PMingLiU" w:hAnsi="Times New Roman" w:cs="Times New Roman"/>
          <w:kern w:val="0"/>
          <w:sz w:val="22"/>
        </w:rPr>
        <w:t xml:space="preserve">. The </w:t>
      </w:r>
      <w:r w:rsidR="007260F9" w:rsidRPr="0011414F">
        <w:rPr>
          <w:rFonts w:ascii="Times New Roman" w:eastAsia="PMingLiU" w:hAnsi="Times New Roman" w:cs="Times New Roman"/>
          <w:kern w:val="0"/>
          <w:sz w:val="22"/>
        </w:rPr>
        <w:t>values of CI and CR should always be less than 0.1 for the results to be consistent (Saaty, 1994).</w:t>
      </w:r>
    </w:p>
    <w:p w:rsidR="00AD1D59" w:rsidRPr="0011414F" w:rsidRDefault="00AD1D59" w:rsidP="00D01796">
      <w:pPr>
        <w:autoSpaceDE w:val="0"/>
        <w:autoSpaceDN w:val="0"/>
        <w:adjustRightInd w:val="0"/>
        <w:snapToGrid w:val="0"/>
        <w:ind w:firstLine="480"/>
        <w:jc w:val="both"/>
        <w:rPr>
          <w:rFonts w:ascii="Times New Roman" w:eastAsia="PMingLiU" w:hAnsi="Times New Roman" w:cs="Times New Roman"/>
          <w:kern w:val="0"/>
          <w:sz w:val="22"/>
        </w:rPr>
      </w:pPr>
    </w:p>
    <w:p w:rsidR="00AD1D59" w:rsidRPr="0011414F" w:rsidRDefault="00AD1D59" w:rsidP="00AD1D59">
      <w:pPr>
        <w:autoSpaceDE w:val="0"/>
        <w:autoSpaceDN w:val="0"/>
        <w:adjustRightInd w:val="0"/>
        <w:snapToGrid w:val="0"/>
        <w:jc w:val="center"/>
        <w:rPr>
          <w:rFonts w:ascii="Times New Roman" w:eastAsia="PMingLiU" w:hAnsi="Times New Roman" w:cs="Times New Roman"/>
          <w:kern w:val="0"/>
          <w:sz w:val="22"/>
        </w:rPr>
      </w:pPr>
      <w:proofErr w:type="gramStart"/>
      <w:r w:rsidRPr="0011414F">
        <w:rPr>
          <w:rFonts w:ascii="Times New Roman" w:eastAsia="宋体" w:hAnsi="Times New Roman" w:cs="Times New Roman"/>
          <w:bCs/>
          <w:color w:val="000000"/>
          <w:kern w:val="0"/>
          <w:sz w:val="22"/>
          <w:lang w:eastAsia="zh-CN"/>
        </w:rPr>
        <w:t>Table 2.</w:t>
      </w:r>
      <w:proofErr w:type="gramEnd"/>
      <w:r w:rsidRPr="0011414F">
        <w:rPr>
          <w:rFonts w:ascii="Times New Roman" w:eastAsia="宋体" w:hAnsi="Times New Roman" w:cs="Times New Roman"/>
          <w:bCs/>
          <w:color w:val="000000"/>
          <w:kern w:val="0"/>
          <w:sz w:val="22"/>
          <w:lang w:eastAsia="zh-CN"/>
        </w:rPr>
        <w:t xml:space="preserve"> </w:t>
      </w:r>
      <w:r w:rsidRPr="0011414F">
        <w:rPr>
          <w:rFonts w:ascii="Times New Roman" w:eastAsia="宋体" w:hAnsi="Times New Roman" w:cs="Times New Roman"/>
          <w:color w:val="000000"/>
          <w:kern w:val="0"/>
          <w:sz w:val="22"/>
          <w:lang w:eastAsia="zh-CN"/>
        </w:rPr>
        <w:t>Random consistency index</w:t>
      </w:r>
    </w:p>
    <w:tbl>
      <w:tblPr>
        <w:tblW w:w="6076" w:type="dxa"/>
        <w:jc w:val="center"/>
        <w:tblBorders>
          <w:top w:val="single" w:sz="18" w:space="0" w:color="auto"/>
          <w:bottom w:val="single" w:sz="18" w:space="0" w:color="auto"/>
          <w:insideH w:val="single" w:sz="8" w:space="0" w:color="auto"/>
        </w:tblBorders>
        <w:tblLook w:val="04A0" w:firstRow="1" w:lastRow="0" w:firstColumn="1" w:lastColumn="0" w:noHBand="0" w:noVBand="1"/>
      </w:tblPr>
      <w:tblGrid>
        <w:gridCol w:w="436"/>
        <w:gridCol w:w="601"/>
        <w:gridCol w:w="601"/>
        <w:gridCol w:w="601"/>
        <w:gridCol w:w="601"/>
        <w:gridCol w:w="601"/>
        <w:gridCol w:w="601"/>
        <w:gridCol w:w="601"/>
        <w:gridCol w:w="601"/>
        <w:gridCol w:w="601"/>
        <w:gridCol w:w="601"/>
      </w:tblGrid>
      <w:tr w:rsidR="00AD1D59" w:rsidRPr="0011414F" w:rsidTr="00AD1D59">
        <w:trPr>
          <w:trHeight w:val="210"/>
          <w:jc w:val="center"/>
        </w:trPr>
        <w:tc>
          <w:tcPr>
            <w:tcW w:w="41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i/>
                <w:iCs/>
                <w:color w:val="000000"/>
                <w:kern w:val="0"/>
                <w:sz w:val="22"/>
                <w:lang w:eastAsia="zh-CN"/>
              </w:rPr>
            </w:pPr>
            <w:r w:rsidRPr="0011414F">
              <w:rPr>
                <w:rFonts w:ascii="Times New Roman" w:eastAsia="宋体" w:hAnsi="Times New Roman" w:cs="Times New Roman"/>
                <w:i/>
                <w:iCs/>
                <w:color w:val="000000"/>
                <w:kern w:val="0"/>
                <w:sz w:val="22"/>
                <w:lang w:eastAsia="zh-CN"/>
              </w:rPr>
              <w:t>n</w:t>
            </w:r>
          </w:p>
        </w:tc>
        <w:tc>
          <w:tcPr>
            <w:tcW w:w="56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w:t>
            </w:r>
          </w:p>
        </w:tc>
        <w:tc>
          <w:tcPr>
            <w:tcW w:w="56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w:t>
            </w:r>
          </w:p>
        </w:tc>
        <w:tc>
          <w:tcPr>
            <w:tcW w:w="56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3</w:t>
            </w:r>
          </w:p>
        </w:tc>
        <w:tc>
          <w:tcPr>
            <w:tcW w:w="56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4</w:t>
            </w:r>
          </w:p>
        </w:tc>
        <w:tc>
          <w:tcPr>
            <w:tcW w:w="56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5</w:t>
            </w:r>
          </w:p>
        </w:tc>
        <w:tc>
          <w:tcPr>
            <w:tcW w:w="56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6</w:t>
            </w:r>
          </w:p>
        </w:tc>
        <w:tc>
          <w:tcPr>
            <w:tcW w:w="56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7</w:t>
            </w:r>
          </w:p>
        </w:tc>
        <w:tc>
          <w:tcPr>
            <w:tcW w:w="56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8</w:t>
            </w:r>
          </w:p>
        </w:tc>
        <w:tc>
          <w:tcPr>
            <w:tcW w:w="56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9</w:t>
            </w:r>
          </w:p>
        </w:tc>
        <w:tc>
          <w:tcPr>
            <w:tcW w:w="566" w:type="dxa"/>
            <w:shd w:val="clear" w:color="000000" w:fill="FFFFFF"/>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r>
      <w:tr w:rsidR="00AD1D59" w:rsidRPr="0011414F" w:rsidTr="00AD1D59">
        <w:trPr>
          <w:trHeight w:val="210"/>
          <w:jc w:val="center"/>
        </w:trPr>
        <w:tc>
          <w:tcPr>
            <w:tcW w:w="41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RI</w:t>
            </w:r>
          </w:p>
        </w:tc>
        <w:tc>
          <w:tcPr>
            <w:tcW w:w="56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0.00</w:t>
            </w:r>
          </w:p>
        </w:tc>
        <w:tc>
          <w:tcPr>
            <w:tcW w:w="56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0.00</w:t>
            </w:r>
          </w:p>
        </w:tc>
        <w:tc>
          <w:tcPr>
            <w:tcW w:w="56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0.58</w:t>
            </w:r>
          </w:p>
        </w:tc>
        <w:tc>
          <w:tcPr>
            <w:tcW w:w="56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0.90</w:t>
            </w:r>
          </w:p>
        </w:tc>
        <w:tc>
          <w:tcPr>
            <w:tcW w:w="56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1.12</w:t>
            </w:r>
          </w:p>
        </w:tc>
        <w:tc>
          <w:tcPr>
            <w:tcW w:w="56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1.24</w:t>
            </w:r>
          </w:p>
        </w:tc>
        <w:tc>
          <w:tcPr>
            <w:tcW w:w="56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1.32</w:t>
            </w:r>
          </w:p>
        </w:tc>
        <w:tc>
          <w:tcPr>
            <w:tcW w:w="56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1.41</w:t>
            </w:r>
          </w:p>
        </w:tc>
        <w:tc>
          <w:tcPr>
            <w:tcW w:w="56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1.45</w:t>
            </w:r>
          </w:p>
        </w:tc>
        <w:tc>
          <w:tcPr>
            <w:tcW w:w="566" w:type="dxa"/>
            <w:shd w:val="clear" w:color="auto" w:fill="auto"/>
            <w:noWrap/>
            <w:vAlign w:val="center"/>
            <w:hideMark/>
          </w:tcPr>
          <w:p w:rsidR="00AD1D59" w:rsidRPr="0011414F" w:rsidRDefault="00AD1D59" w:rsidP="00AD1D59">
            <w:pPr>
              <w:widowControl/>
              <w:adjustRightInd w:val="0"/>
              <w:snapToGrid w:val="0"/>
              <w:jc w:val="center"/>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1.49</w:t>
            </w:r>
          </w:p>
        </w:tc>
      </w:tr>
    </w:tbl>
    <w:p w:rsidR="00AD1D59" w:rsidRPr="0011414F" w:rsidRDefault="00AD1D59" w:rsidP="00D01796">
      <w:pPr>
        <w:autoSpaceDE w:val="0"/>
        <w:autoSpaceDN w:val="0"/>
        <w:adjustRightInd w:val="0"/>
        <w:snapToGrid w:val="0"/>
        <w:ind w:firstLine="480"/>
        <w:jc w:val="both"/>
        <w:rPr>
          <w:rFonts w:ascii="Times New Roman" w:eastAsia="PMingLiU" w:hAnsi="Times New Roman" w:cs="Times New Roman"/>
          <w:kern w:val="0"/>
          <w:sz w:val="22"/>
        </w:rPr>
      </w:pPr>
    </w:p>
    <w:p w:rsidR="00D01796" w:rsidRPr="0011414F" w:rsidRDefault="00D01796" w:rsidP="00FA1450">
      <w:pPr>
        <w:autoSpaceDE w:val="0"/>
        <w:autoSpaceDN w:val="0"/>
        <w:adjustRightInd w:val="0"/>
        <w:snapToGrid w:val="0"/>
        <w:jc w:val="both"/>
        <w:rPr>
          <w:rFonts w:ascii="Times New Roman" w:eastAsia="PMingLiU" w:hAnsi="Times New Roman" w:cs="Times New Roman"/>
          <w:kern w:val="0"/>
          <w:sz w:val="22"/>
        </w:rPr>
      </w:pPr>
      <w:bookmarkStart w:id="20" w:name="OLE_LINK50"/>
      <w:bookmarkStart w:id="21" w:name="OLE_LINK51"/>
    </w:p>
    <w:p w:rsidR="00285B51" w:rsidRPr="0011414F" w:rsidRDefault="000B7AAB"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8</w:t>
      </w:r>
      <w:r w:rsidRPr="0011414F">
        <w:rPr>
          <w:rFonts w:ascii="Times New Roman" w:eastAsia="PMingLiU" w:hAnsi="Times New Roman" w:cs="Times New Roman"/>
          <w:kern w:val="0"/>
          <w:sz w:val="22"/>
          <w:vertAlign w:val="superscript"/>
        </w:rPr>
        <w:t>th</w:t>
      </w:r>
      <w:r w:rsidRPr="0011414F">
        <w:rPr>
          <w:rFonts w:ascii="Times New Roman" w:eastAsia="PMingLiU" w:hAnsi="Times New Roman" w:cs="Times New Roman"/>
          <w:kern w:val="0"/>
          <w:sz w:val="22"/>
        </w:rPr>
        <w:t xml:space="preserve"> Step:</w:t>
      </w:r>
      <w:bookmarkEnd w:id="20"/>
      <w:bookmarkEnd w:id="21"/>
      <w:r w:rsidRPr="0011414F">
        <w:rPr>
          <w:rFonts w:ascii="Times New Roman" w:eastAsia="PMingLiU" w:hAnsi="Times New Roman" w:cs="Times New Roman"/>
          <w:kern w:val="0"/>
          <w:sz w:val="22"/>
        </w:rPr>
        <w:t xml:space="preserve"> </w:t>
      </w:r>
      <w:r w:rsidR="00C168FE" w:rsidRPr="0011414F">
        <w:rPr>
          <w:rFonts w:ascii="Times New Roman" w:eastAsia="PMingLiU" w:hAnsi="Times New Roman" w:cs="Times New Roman"/>
          <w:kern w:val="0"/>
          <w:sz w:val="22"/>
        </w:rPr>
        <w:t xml:space="preserve">To calculate the local weight of a single item, </w:t>
      </w:r>
      <w:r w:rsidR="00695FF7" w:rsidRPr="0011414F">
        <w:rPr>
          <w:rFonts w:ascii="Times New Roman" w:eastAsia="PMingLiU" w:hAnsi="Times New Roman" w:cs="Times New Roman"/>
          <w:kern w:val="0"/>
          <w:sz w:val="22"/>
        </w:rPr>
        <w:t xml:space="preserve">one </w:t>
      </w:r>
      <w:r w:rsidR="00C168FE" w:rsidRPr="0011414F">
        <w:rPr>
          <w:rFonts w:ascii="Times New Roman" w:eastAsia="PMingLiU" w:hAnsi="Times New Roman" w:cs="Times New Roman"/>
          <w:kern w:val="0"/>
          <w:sz w:val="22"/>
        </w:rPr>
        <w:t xml:space="preserve">must also calculate the global weight. Use </w:t>
      </w:r>
      <w:r w:rsidR="00C168FE" w:rsidRPr="0011414F">
        <w:rPr>
          <w:rFonts w:ascii="Times New Roman" w:eastAsia="PMingLiU" w:hAnsi="Times New Roman" w:cs="Times New Roman"/>
          <w:kern w:val="0"/>
          <w:sz w:val="22"/>
        </w:rPr>
        <w:lastRenderedPageBreak/>
        <w:t xml:space="preserve">the following formula </w:t>
      </w:r>
      <w:r w:rsidR="00695FF7" w:rsidRPr="0011414F">
        <w:rPr>
          <w:rFonts w:ascii="Times New Roman" w:eastAsia="PMingLiU" w:hAnsi="Times New Roman" w:cs="Times New Roman"/>
          <w:kern w:val="0"/>
          <w:sz w:val="22"/>
        </w:rPr>
        <w:t>for the calculation</w:t>
      </w:r>
      <w:r w:rsidR="00033B94" w:rsidRPr="0011414F">
        <w:rPr>
          <w:rFonts w:ascii="Times New Roman" w:eastAsia="PMingLiU" w:hAnsi="Times New Roman" w:cs="Times New Roman"/>
          <w:kern w:val="0"/>
          <w:sz w:val="22"/>
        </w:rPr>
        <w:t>:</w:t>
      </w:r>
    </w:p>
    <w:p w:rsidR="000B7AAB" w:rsidRPr="0011414F" w:rsidRDefault="00311794" w:rsidP="00FA1450">
      <w:pPr>
        <w:autoSpaceDE w:val="0"/>
        <w:autoSpaceDN w:val="0"/>
        <w:adjustRightInd w:val="0"/>
        <w:snapToGrid w:val="0"/>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 xml:space="preserve">                 </w:t>
      </w:r>
      <w:r w:rsidRPr="0011414F">
        <w:rPr>
          <w:rFonts w:ascii="Times New Roman" w:hAnsi="Times New Roman" w:cs="Times New Roman"/>
          <w:noProof/>
          <w:sz w:val="22"/>
          <w:lang w:eastAsia="zh-CN"/>
        </w:rPr>
        <w:drawing>
          <wp:inline distT="0" distB="0" distL="0" distR="0" wp14:anchorId="73811190" wp14:editId="398BBB72">
            <wp:extent cx="4162822" cy="4596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162822" cy="459645"/>
                    </a:xfrm>
                    <a:prstGeom prst="rect">
                      <a:avLst/>
                    </a:prstGeom>
                  </pic:spPr>
                </pic:pic>
              </a:graphicData>
            </a:graphic>
          </wp:inline>
        </w:drawing>
      </w:r>
    </w:p>
    <w:p w:rsidR="00E071AE" w:rsidRPr="0011414F" w:rsidRDefault="00311794" w:rsidP="0011414F">
      <w:pPr>
        <w:autoSpaceDE w:val="0"/>
        <w:autoSpaceDN w:val="0"/>
        <w:adjustRightInd w:val="0"/>
        <w:snapToGrid w:val="0"/>
        <w:ind w:left="818" w:hangingChars="354" w:hanging="818"/>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9</w:t>
      </w:r>
      <w:r w:rsidRPr="0011414F">
        <w:rPr>
          <w:rFonts w:ascii="Times New Roman" w:eastAsia="PMingLiU" w:hAnsi="Times New Roman" w:cs="Times New Roman"/>
          <w:kern w:val="0"/>
          <w:sz w:val="22"/>
          <w:vertAlign w:val="superscript"/>
        </w:rPr>
        <w:t>th</w:t>
      </w:r>
      <w:r w:rsidRPr="0011414F">
        <w:rPr>
          <w:rFonts w:ascii="Times New Roman" w:eastAsia="PMingLiU" w:hAnsi="Times New Roman" w:cs="Times New Roman"/>
          <w:kern w:val="0"/>
          <w:sz w:val="22"/>
        </w:rPr>
        <w:t xml:space="preserve"> Step: </w:t>
      </w:r>
      <w:r w:rsidR="00D26A9C" w:rsidRPr="0011414F">
        <w:rPr>
          <w:rFonts w:ascii="Times New Roman" w:eastAsia="PMingLiU" w:hAnsi="Times New Roman" w:cs="Times New Roman"/>
          <w:kern w:val="0"/>
          <w:sz w:val="22"/>
        </w:rPr>
        <w:t>Calculate the global w</w:t>
      </w:r>
      <w:r w:rsidR="009B06AE" w:rsidRPr="0011414F">
        <w:rPr>
          <w:rFonts w:ascii="Times New Roman" w:eastAsia="PMingLiU" w:hAnsi="Times New Roman" w:cs="Times New Roman"/>
          <w:kern w:val="0"/>
          <w:sz w:val="22"/>
        </w:rPr>
        <w:t xml:space="preserve">eights of all variables and </w:t>
      </w:r>
      <w:proofErr w:type="spellStart"/>
      <w:r w:rsidR="009B06AE" w:rsidRPr="0011414F">
        <w:rPr>
          <w:rFonts w:ascii="Times New Roman" w:eastAsia="PMingLiU" w:hAnsi="Times New Roman" w:cs="Times New Roman"/>
          <w:kern w:val="0"/>
          <w:sz w:val="22"/>
        </w:rPr>
        <w:t>sub</w:t>
      </w:r>
      <w:r w:rsidR="00D26A9C" w:rsidRPr="0011414F">
        <w:rPr>
          <w:rFonts w:ascii="Times New Roman" w:eastAsia="PMingLiU" w:hAnsi="Times New Roman" w:cs="Times New Roman"/>
          <w:kern w:val="0"/>
          <w:sz w:val="22"/>
        </w:rPr>
        <w:t>variables</w:t>
      </w:r>
      <w:proofErr w:type="spellEnd"/>
      <w:r w:rsidR="00D26A9C" w:rsidRPr="0011414F">
        <w:rPr>
          <w:rFonts w:ascii="Times New Roman" w:eastAsia="PMingLiU" w:hAnsi="Times New Roman" w:cs="Times New Roman"/>
          <w:kern w:val="0"/>
          <w:sz w:val="22"/>
        </w:rPr>
        <w:t xml:space="preserve"> and sort all global weights</w:t>
      </w:r>
      <w:r w:rsidR="00065C0C" w:rsidRPr="0011414F">
        <w:rPr>
          <w:rFonts w:ascii="Times New Roman" w:eastAsia="PMingLiU" w:hAnsi="Times New Roman" w:cs="Times New Roman"/>
          <w:kern w:val="0"/>
          <w:sz w:val="22"/>
        </w:rPr>
        <w:t>.</w:t>
      </w:r>
    </w:p>
    <w:p w:rsidR="00AD1D59" w:rsidRPr="0011414F" w:rsidRDefault="00AD1D59" w:rsidP="00FA1450">
      <w:pPr>
        <w:autoSpaceDE w:val="0"/>
        <w:autoSpaceDN w:val="0"/>
        <w:adjustRightInd w:val="0"/>
        <w:snapToGrid w:val="0"/>
        <w:jc w:val="both"/>
        <w:rPr>
          <w:rFonts w:ascii="Times New Roman" w:eastAsia="PMingLiU" w:hAnsi="Times New Roman" w:cs="Times New Roman"/>
          <w:kern w:val="0"/>
          <w:sz w:val="22"/>
        </w:rPr>
      </w:pPr>
    </w:p>
    <w:p w:rsidR="00CB7BC5" w:rsidRPr="00AB0AFD" w:rsidRDefault="00AB0AFD" w:rsidP="00AB0AFD">
      <w:pPr>
        <w:autoSpaceDE w:val="0"/>
        <w:autoSpaceDN w:val="0"/>
        <w:adjustRightInd w:val="0"/>
        <w:snapToGrid w:val="0"/>
        <w:jc w:val="both"/>
        <w:rPr>
          <w:rFonts w:ascii="Times New Roman" w:hAnsi="Times New Roman"/>
          <w:kern w:val="0"/>
          <w:szCs w:val="24"/>
        </w:rPr>
      </w:pPr>
      <w:r w:rsidRPr="00AB0AFD">
        <w:rPr>
          <w:rFonts w:ascii="Times New Roman" w:hAnsi="Times New Roman"/>
          <w:kern w:val="0"/>
          <w:szCs w:val="24"/>
        </w:rPr>
        <w:t>3.3</w:t>
      </w:r>
      <w:proofErr w:type="gramStart"/>
      <w:r w:rsidRPr="00AB0AFD">
        <w:rPr>
          <w:rFonts w:ascii="Times New Roman" w:hAnsi="Times New Roman"/>
          <w:kern w:val="0"/>
          <w:szCs w:val="24"/>
        </w:rPr>
        <w:t>.</w:t>
      </w:r>
      <w:r w:rsidR="00635A1D" w:rsidRPr="00AB0AFD">
        <w:rPr>
          <w:rFonts w:ascii="Times New Roman" w:hAnsi="Times New Roman"/>
          <w:kern w:val="0"/>
          <w:szCs w:val="24"/>
        </w:rPr>
        <w:t>Research</w:t>
      </w:r>
      <w:proofErr w:type="gramEnd"/>
      <w:r w:rsidR="00635A1D" w:rsidRPr="00AB0AFD">
        <w:rPr>
          <w:rFonts w:ascii="Times New Roman" w:hAnsi="Times New Roman"/>
          <w:kern w:val="0"/>
          <w:szCs w:val="24"/>
        </w:rPr>
        <w:t xml:space="preserve"> Framework</w:t>
      </w:r>
    </w:p>
    <w:p w:rsidR="00755FA8" w:rsidRPr="0011414F" w:rsidRDefault="00234571" w:rsidP="0011414F">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 xml:space="preserve">Model development: </w:t>
      </w:r>
      <w:r w:rsidR="00731C97" w:rsidRPr="0011414F">
        <w:rPr>
          <w:rFonts w:ascii="Times New Roman" w:eastAsia="PMingLiU" w:hAnsi="Times New Roman" w:cs="Times New Roman"/>
          <w:kern w:val="0"/>
          <w:sz w:val="22"/>
        </w:rPr>
        <w:t>T</w:t>
      </w:r>
      <w:r w:rsidRPr="0011414F">
        <w:rPr>
          <w:rFonts w:ascii="Times New Roman" w:eastAsia="PMingLiU" w:hAnsi="Times New Roman" w:cs="Times New Roman"/>
          <w:kern w:val="0"/>
          <w:sz w:val="22"/>
        </w:rPr>
        <w:t>he literature review, confirm</w:t>
      </w:r>
      <w:r w:rsidR="00731C97" w:rsidRPr="0011414F">
        <w:rPr>
          <w:rFonts w:ascii="Times New Roman" w:eastAsia="PMingLiU" w:hAnsi="Times New Roman" w:cs="Times New Roman"/>
          <w:kern w:val="0"/>
          <w:sz w:val="22"/>
        </w:rPr>
        <w:t>s</w:t>
      </w:r>
      <w:r w:rsidRPr="0011414F">
        <w:rPr>
          <w:rFonts w:ascii="Times New Roman" w:eastAsia="PMingLiU" w:hAnsi="Times New Roman" w:cs="Times New Roman"/>
          <w:kern w:val="0"/>
          <w:sz w:val="22"/>
        </w:rPr>
        <w:t xml:space="preserve"> that the establishment of semiconductor brands classified under five main variables. This study discussed the classification process with the expert group based on the results of the literature review and proposed a three-tier model to meet the research purpose. The first level of the model represents the goal of the research. </w:t>
      </w:r>
      <w:r w:rsidR="00731C97" w:rsidRPr="0011414F">
        <w:rPr>
          <w:rFonts w:ascii="Times New Roman" w:eastAsia="PMingLiU" w:hAnsi="Times New Roman" w:cs="Times New Roman"/>
          <w:kern w:val="0"/>
          <w:sz w:val="22"/>
        </w:rPr>
        <w:t>F</w:t>
      </w:r>
      <w:r w:rsidRPr="0011414F">
        <w:rPr>
          <w:rFonts w:ascii="Times New Roman" w:eastAsia="PMingLiU" w:hAnsi="Times New Roman" w:cs="Times New Roman"/>
          <w:kern w:val="0"/>
          <w:sz w:val="22"/>
        </w:rPr>
        <w:t xml:space="preserve">ive main variables “Customer </w:t>
      </w:r>
      <w:r w:rsidR="00C32BAD" w:rsidRPr="0011414F">
        <w:rPr>
          <w:rFonts w:ascii="Times New Roman" w:eastAsia="PMingLiU" w:hAnsi="Times New Roman" w:cs="Times New Roman"/>
          <w:kern w:val="0"/>
          <w:sz w:val="22"/>
        </w:rPr>
        <w:t>v</w:t>
      </w:r>
      <w:r w:rsidRPr="0011414F">
        <w:rPr>
          <w:rFonts w:ascii="Times New Roman" w:eastAsia="PMingLiU" w:hAnsi="Times New Roman" w:cs="Times New Roman"/>
          <w:kern w:val="0"/>
          <w:sz w:val="22"/>
        </w:rPr>
        <w:t xml:space="preserve">alue”, “Brand </w:t>
      </w:r>
      <w:r w:rsidR="00C32BAD" w:rsidRPr="0011414F">
        <w:rPr>
          <w:rFonts w:ascii="Times New Roman" w:eastAsia="PMingLiU" w:hAnsi="Times New Roman" w:cs="Times New Roman"/>
          <w:kern w:val="0"/>
          <w:sz w:val="22"/>
        </w:rPr>
        <w:t>e</w:t>
      </w:r>
      <w:r w:rsidRPr="0011414F">
        <w:rPr>
          <w:rFonts w:ascii="Times New Roman" w:eastAsia="PMingLiU" w:hAnsi="Times New Roman" w:cs="Times New Roman"/>
          <w:kern w:val="0"/>
          <w:sz w:val="22"/>
        </w:rPr>
        <w:t xml:space="preserve">quity”, “Brand </w:t>
      </w:r>
      <w:r w:rsidR="00C32BAD" w:rsidRPr="0011414F">
        <w:rPr>
          <w:rFonts w:ascii="Times New Roman" w:eastAsia="PMingLiU" w:hAnsi="Times New Roman" w:cs="Times New Roman"/>
          <w:kern w:val="0"/>
          <w:sz w:val="22"/>
        </w:rPr>
        <w:t>l</w:t>
      </w:r>
      <w:r w:rsidRPr="0011414F">
        <w:rPr>
          <w:rFonts w:ascii="Times New Roman" w:eastAsia="PMingLiU" w:hAnsi="Times New Roman" w:cs="Times New Roman"/>
          <w:kern w:val="0"/>
          <w:sz w:val="22"/>
        </w:rPr>
        <w:t xml:space="preserve">oyalty”, “Brand </w:t>
      </w:r>
      <w:r w:rsidR="00C32BAD" w:rsidRPr="0011414F">
        <w:rPr>
          <w:rFonts w:ascii="Times New Roman" w:eastAsia="PMingLiU" w:hAnsi="Times New Roman" w:cs="Times New Roman"/>
          <w:kern w:val="0"/>
          <w:sz w:val="22"/>
        </w:rPr>
        <w:t>o</w:t>
      </w:r>
      <w:r w:rsidRPr="0011414F">
        <w:rPr>
          <w:rFonts w:ascii="Times New Roman" w:eastAsia="PMingLiU" w:hAnsi="Times New Roman" w:cs="Times New Roman"/>
          <w:kern w:val="0"/>
          <w:sz w:val="22"/>
        </w:rPr>
        <w:t xml:space="preserve">rientation” and “Brand </w:t>
      </w:r>
      <w:r w:rsidR="00C32BAD" w:rsidRPr="0011414F">
        <w:rPr>
          <w:rFonts w:ascii="Times New Roman" w:eastAsia="PMingLiU" w:hAnsi="Times New Roman" w:cs="Times New Roman"/>
          <w:kern w:val="0"/>
          <w:sz w:val="22"/>
        </w:rPr>
        <w:t>p</w:t>
      </w:r>
      <w:r w:rsidRPr="0011414F">
        <w:rPr>
          <w:rFonts w:ascii="Times New Roman" w:eastAsia="PMingLiU" w:hAnsi="Times New Roman" w:cs="Times New Roman"/>
          <w:kern w:val="0"/>
          <w:sz w:val="22"/>
        </w:rPr>
        <w:t>erformance”</w:t>
      </w:r>
      <w:r w:rsidR="00731C97" w:rsidRPr="0011414F">
        <w:rPr>
          <w:rFonts w:ascii="Times New Roman" w:eastAsia="PMingLiU" w:hAnsi="Times New Roman" w:cs="Times New Roman"/>
          <w:kern w:val="0"/>
          <w:sz w:val="22"/>
        </w:rPr>
        <w:t xml:space="preserve"> are </w:t>
      </w:r>
      <w:r w:rsidRPr="0011414F">
        <w:rPr>
          <w:rFonts w:ascii="Times New Roman" w:eastAsia="PMingLiU" w:hAnsi="Times New Roman" w:cs="Times New Roman"/>
          <w:kern w:val="0"/>
          <w:sz w:val="22"/>
        </w:rPr>
        <w:t>arrange</w:t>
      </w:r>
      <w:r w:rsidR="00731C97" w:rsidRPr="0011414F">
        <w:rPr>
          <w:rFonts w:ascii="Times New Roman" w:eastAsia="PMingLiU" w:hAnsi="Times New Roman" w:cs="Times New Roman"/>
          <w:kern w:val="0"/>
          <w:sz w:val="22"/>
        </w:rPr>
        <w:t>d</w:t>
      </w:r>
      <w:r w:rsidRPr="0011414F">
        <w:rPr>
          <w:rFonts w:ascii="Times New Roman" w:eastAsia="PMingLiU" w:hAnsi="Times New Roman" w:cs="Times New Roman"/>
          <w:kern w:val="0"/>
          <w:sz w:val="22"/>
        </w:rPr>
        <w:t xml:space="preserve"> in the second layer of the model</w:t>
      </w:r>
      <w:r w:rsidR="00731C97"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which represents </w:t>
      </w:r>
      <w:r w:rsidR="00731C97" w:rsidRPr="0011414F">
        <w:rPr>
          <w:rFonts w:ascii="Times New Roman" w:eastAsia="PMingLiU" w:hAnsi="Times New Roman" w:cs="Times New Roman"/>
          <w:kern w:val="0"/>
          <w:sz w:val="22"/>
        </w:rPr>
        <w:t xml:space="preserve">the </w:t>
      </w:r>
      <w:r w:rsidRPr="0011414F">
        <w:rPr>
          <w:rFonts w:ascii="Times New Roman" w:eastAsia="PMingLiU" w:hAnsi="Times New Roman" w:cs="Times New Roman"/>
          <w:kern w:val="0"/>
          <w:sz w:val="22"/>
        </w:rPr>
        <w:t>individual main variables. The</w:t>
      </w:r>
      <w:r w:rsidR="00731C97" w:rsidRPr="0011414F">
        <w:rPr>
          <w:rFonts w:ascii="Times New Roman" w:eastAsia="PMingLiU" w:hAnsi="Times New Roman" w:cs="Times New Roman"/>
          <w:kern w:val="0"/>
          <w:sz w:val="22"/>
        </w:rPr>
        <w:t xml:space="preserve"> third level comes from the </w:t>
      </w:r>
      <w:proofErr w:type="spellStart"/>
      <w:r w:rsidR="00731C97" w:rsidRPr="0011414F">
        <w:rPr>
          <w:rFonts w:ascii="Times New Roman" w:eastAsia="PMingLiU" w:hAnsi="Times New Roman" w:cs="Times New Roman"/>
          <w:kern w:val="0"/>
          <w:sz w:val="22"/>
        </w:rPr>
        <w:t>sub</w:t>
      </w:r>
      <w:r w:rsidRPr="0011414F">
        <w:rPr>
          <w:rFonts w:ascii="Times New Roman" w:eastAsia="PMingLiU" w:hAnsi="Times New Roman" w:cs="Times New Roman"/>
          <w:kern w:val="0"/>
          <w:sz w:val="22"/>
        </w:rPr>
        <w:t>variabl</w:t>
      </w:r>
      <w:r w:rsidR="00731C97" w:rsidRPr="0011414F">
        <w:rPr>
          <w:rFonts w:ascii="Times New Roman" w:eastAsia="PMingLiU" w:hAnsi="Times New Roman" w:cs="Times New Roman"/>
          <w:kern w:val="0"/>
          <w:sz w:val="22"/>
        </w:rPr>
        <w:t>es</w:t>
      </w:r>
      <w:proofErr w:type="spellEnd"/>
      <w:r w:rsidR="00731C97" w:rsidRPr="0011414F">
        <w:rPr>
          <w:rFonts w:ascii="Times New Roman" w:eastAsia="PMingLiU" w:hAnsi="Times New Roman" w:cs="Times New Roman"/>
          <w:kern w:val="0"/>
          <w:sz w:val="22"/>
        </w:rPr>
        <w:t xml:space="preserve"> under each variable. The </w:t>
      </w:r>
      <w:proofErr w:type="spellStart"/>
      <w:r w:rsidR="00731C97" w:rsidRPr="0011414F">
        <w:rPr>
          <w:rFonts w:ascii="Times New Roman" w:eastAsia="PMingLiU" w:hAnsi="Times New Roman" w:cs="Times New Roman"/>
          <w:kern w:val="0"/>
          <w:sz w:val="22"/>
        </w:rPr>
        <w:t>sub</w:t>
      </w:r>
      <w:r w:rsidRPr="0011414F">
        <w:rPr>
          <w:rFonts w:ascii="Times New Roman" w:eastAsia="PMingLiU" w:hAnsi="Times New Roman" w:cs="Times New Roman"/>
          <w:kern w:val="0"/>
          <w:sz w:val="22"/>
        </w:rPr>
        <w:t>variables</w:t>
      </w:r>
      <w:proofErr w:type="spellEnd"/>
      <w:r w:rsidR="00731C97"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such as superior value, </w:t>
      </w:r>
      <w:r w:rsidR="007333BF" w:rsidRPr="0011414F">
        <w:rPr>
          <w:rFonts w:ascii="Times New Roman" w:eastAsia="PMingLiU" w:hAnsi="Times New Roman" w:cs="Times New Roman"/>
          <w:kern w:val="0"/>
          <w:sz w:val="22"/>
        </w:rPr>
        <w:t xml:space="preserve">addressing problems </w:t>
      </w:r>
      <w:r w:rsidR="00731C97" w:rsidRPr="0011414F">
        <w:rPr>
          <w:rFonts w:ascii="Times New Roman" w:eastAsia="PMingLiU" w:hAnsi="Times New Roman" w:cs="Times New Roman"/>
          <w:kern w:val="0"/>
          <w:sz w:val="22"/>
        </w:rPr>
        <w:t xml:space="preserve">and </w:t>
      </w:r>
      <w:r w:rsidR="007333BF" w:rsidRPr="0011414F">
        <w:rPr>
          <w:rFonts w:ascii="Times New Roman" w:eastAsia="PMingLiU" w:hAnsi="Times New Roman" w:cs="Times New Roman"/>
          <w:kern w:val="0"/>
          <w:sz w:val="22"/>
        </w:rPr>
        <w:t xml:space="preserve">new product development </w:t>
      </w:r>
      <w:r w:rsidR="00731C97" w:rsidRPr="0011414F">
        <w:rPr>
          <w:rFonts w:ascii="Times New Roman" w:eastAsia="PMingLiU" w:hAnsi="Times New Roman" w:cs="Times New Roman"/>
          <w:kern w:val="0"/>
          <w:sz w:val="22"/>
        </w:rPr>
        <w:t xml:space="preserve">are </w:t>
      </w:r>
      <w:r w:rsidRPr="0011414F">
        <w:rPr>
          <w:rFonts w:ascii="Times New Roman" w:eastAsia="PMingLiU" w:hAnsi="Times New Roman" w:cs="Times New Roman"/>
          <w:kern w:val="0"/>
          <w:sz w:val="22"/>
        </w:rPr>
        <w:t xml:space="preserve">placed </w:t>
      </w:r>
      <w:r w:rsidR="00731C97" w:rsidRPr="0011414F">
        <w:rPr>
          <w:rFonts w:ascii="Times New Roman" w:eastAsia="PMingLiU" w:hAnsi="Times New Roman" w:cs="Times New Roman"/>
          <w:kern w:val="0"/>
          <w:sz w:val="22"/>
        </w:rPr>
        <w:t xml:space="preserve">under “Customer </w:t>
      </w:r>
      <w:r w:rsidR="00C32BAD" w:rsidRPr="0011414F">
        <w:rPr>
          <w:rFonts w:ascii="Times New Roman" w:eastAsia="PMingLiU" w:hAnsi="Times New Roman" w:cs="Times New Roman"/>
          <w:kern w:val="0"/>
          <w:sz w:val="22"/>
        </w:rPr>
        <w:t>v</w:t>
      </w:r>
      <w:r w:rsidR="00731C97" w:rsidRPr="0011414F">
        <w:rPr>
          <w:rFonts w:ascii="Times New Roman" w:eastAsia="PMingLiU" w:hAnsi="Times New Roman" w:cs="Times New Roman"/>
          <w:kern w:val="0"/>
          <w:sz w:val="22"/>
        </w:rPr>
        <w:t xml:space="preserve">alue”. The </w:t>
      </w:r>
      <w:proofErr w:type="spellStart"/>
      <w:r w:rsidR="00731C97" w:rsidRPr="0011414F">
        <w:rPr>
          <w:rFonts w:ascii="Times New Roman" w:eastAsia="PMingLiU" w:hAnsi="Times New Roman" w:cs="Times New Roman"/>
          <w:kern w:val="0"/>
          <w:sz w:val="22"/>
        </w:rPr>
        <w:t>sub</w:t>
      </w:r>
      <w:r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 xml:space="preserve"> under “Brand </w:t>
      </w:r>
      <w:r w:rsidR="00C32BAD" w:rsidRPr="0011414F">
        <w:rPr>
          <w:rFonts w:ascii="Times New Roman" w:eastAsia="PMingLiU" w:hAnsi="Times New Roman" w:cs="Times New Roman"/>
          <w:kern w:val="0"/>
          <w:sz w:val="22"/>
        </w:rPr>
        <w:t>e</w:t>
      </w:r>
      <w:r w:rsidRPr="0011414F">
        <w:rPr>
          <w:rFonts w:ascii="Times New Roman" w:eastAsia="PMingLiU" w:hAnsi="Times New Roman" w:cs="Times New Roman"/>
          <w:kern w:val="0"/>
          <w:sz w:val="22"/>
        </w:rPr>
        <w:t xml:space="preserve">quity” are </w:t>
      </w:r>
      <w:r w:rsidR="007333BF" w:rsidRPr="0011414F">
        <w:rPr>
          <w:rFonts w:ascii="Times New Roman" w:eastAsia="PMingLiU" w:hAnsi="Times New Roman" w:cs="Times New Roman"/>
          <w:kern w:val="0"/>
          <w:sz w:val="22"/>
        </w:rPr>
        <w:t xml:space="preserve">willingness to pay, perceived brand, and </w:t>
      </w:r>
      <w:r w:rsidRPr="0011414F">
        <w:rPr>
          <w:rFonts w:ascii="Times New Roman" w:eastAsia="PMingLiU" w:hAnsi="Times New Roman" w:cs="Times New Roman"/>
          <w:kern w:val="0"/>
          <w:sz w:val="22"/>
        </w:rPr>
        <w:t xml:space="preserve">brand name. The </w:t>
      </w:r>
      <w:proofErr w:type="spellStart"/>
      <w:r w:rsidRPr="0011414F">
        <w:rPr>
          <w:rFonts w:ascii="Times New Roman" w:eastAsia="PMingLiU" w:hAnsi="Times New Roman" w:cs="Times New Roman"/>
          <w:kern w:val="0"/>
          <w:sz w:val="22"/>
        </w:rPr>
        <w:t>subvariables</w:t>
      </w:r>
      <w:proofErr w:type="spellEnd"/>
      <w:r w:rsidRPr="0011414F">
        <w:rPr>
          <w:rFonts w:ascii="Times New Roman" w:eastAsia="PMingLiU" w:hAnsi="Times New Roman" w:cs="Times New Roman"/>
          <w:kern w:val="0"/>
          <w:sz w:val="22"/>
        </w:rPr>
        <w:t xml:space="preserve"> </w:t>
      </w:r>
      <w:r w:rsidR="007333BF" w:rsidRPr="0011414F">
        <w:rPr>
          <w:rFonts w:ascii="Times New Roman" w:eastAsia="PMingLiU" w:hAnsi="Times New Roman" w:cs="Times New Roman"/>
          <w:kern w:val="0"/>
          <w:sz w:val="22"/>
        </w:rPr>
        <w:t xml:space="preserve">continuous purchase, </w:t>
      </w:r>
      <w:r w:rsidR="00731C97" w:rsidRPr="0011414F">
        <w:rPr>
          <w:rFonts w:ascii="Times New Roman" w:eastAsia="PMingLiU" w:hAnsi="Times New Roman" w:cs="Times New Roman"/>
          <w:kern w:val="0"/>
          <w:sz w:val="22"/>
        </w:rPr>
        <w:t xml:space="preserve">purchase loyalty, </w:t>
      </w:r>
      <w:r w:rsidRPr="0011414F">
        <w:rPr>
          <w:rFonts w:ascii="Times New Roman" w:eastAsia="PMingLiU" w:hAnsi="Times New Roman" w:cs="Times New Roman"/>
          <w:kern w:val="0"/>
          <w:sz w:val="22"/>
        </w:rPr>
        <w:t>and commit</w:t>
      </w:r>
      <w:r w:rsidR="00731C97" w:rsidRPr="0011414F">
        <w:rPr>
          <w:rFonts w:ascii="Times New Roman" w:eastAsia="PMingLiU" w:hAnsi="Times New Roman" w:cs="Times New Roman"/>
          <w:kern w:val="0"/>
          <w:sz w:val="22"/>
        </w:rPr>
        <w:t>ment</w:t>
      </w:r>
      <w:r w:rsidRPr="0011414F">
        <w:rPr>
          <w:rFonts w:ascii="Times New Roman" w:eastAsia="PMingLiU" w:hAnsi="Times New Roman" w:cs="Times New Roman"/>
          <w:kern w:val="0"/>
          <w:sz w:val="22"/>
        </w:rPr>
        <w:t xml:space="preserve"> to a brand </w:t>
      </w:r>
      <w:r w:rsidR="00731C97" w:rsidRPr="0011414F">
        <w:rPr>
          <w:rFonts w:ascii="Times New Roman" w:eastAsia="PMingLiU" w:hAnsi="Times New Roman" w:cs="Times New Roman"/>
          <w:kern w:val="0"/>
          <w:sz w:val="22"/>
        </w:rPr>
        <w:t xml:space="preserve">are </w:t>
      </w:r>
      <w:r w:rsidRPr="0011414F">
        <w:rPr>
          <w:rFonts w:ascii="Times New Roman" w:eastAsia="PMingLiU" w:hAnsi="Times New Roman" w:cs="Times New Roman"/>
          <w:kern w:val="0"/>
          <w:sz w:val="22"/>
        </w:rPr>
        <w:t>placed</w:t>
      </w:r>
      <w:r w:rsidR="003C351F" w:rsidRPr="0011414F">
        <w:rPr>
          <w:rFonts w:ascii="Times New Roman" w:eastAsia="PMingLiU" w:hAnsi="Times New Roman" w:cs="Times New Roman"/>
          <w:kern w:val="0"/>
          <w:sz w:val="22"/>
        </w:rPr>
        <w:t xml:space="preserve"> under “Brand </w:t>
      </w:r>
      <w:r w:rsidR="00C32BAD" w:rsidRPr="0011414F">
        <w:rPr>
          <w:rFonts w:ascii="Times New Roman" w:eastAsia="PMingLiU" w:hAnsi="Times New Roman" w:cs="Times New Roman"/>
          <w:kern w:val="0"/>
          <w:sz w:val="22"/>
        </w:rPr>
        <w:t>l</w:t>
      </w:r>
      <w:r w:rsidR="003C351F" w:rsidRPr="0011414F">
        <w:rPr>
          <w:rFonts w:ascii="Times New Roman" w:eastAsia="PMingLiU" w:hAnsi="Times New Roman" w:cs="Times New Roman"/>
          <w:kern w:val="0"/>
          <w:sz w:val="22"/>
        </w:rPr>
        <w:t xml:space="preserve">oyalty”. The </w:t>
      </w:r>
      <w:proofErr w:type="spellStart"/>
      <w:r w:rsidR="003C351F" w:rsidRPr="0011414F">
        <w:rPr>
          <w:rFonts w:ascii="Times New Roman" w:eastAsia="PMingLiU" w:hAnsi="Times New Roman" w:cs="Times New Roman"/>
          <w:kern w:val="0"/>
          <w:sz w:val="22"/>
        </w:rPr>
        <w:t>sub</w:t>
      </w:r>
      <w:r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 xml:space="preserve"> under “Brand </w:t>
      </w:r>
      <w:r w:rsidR="00C32BAD" w:rsidRPr="0011414F">
        <w:rPr>
          <w:rFonts w:ascii="Times New Roman" w:eastAsia="PMingLiU" w:hAnsi="Times New Roman" w:cs="Times New Roman"/>
          <w:kern w:val="0"/>
          <w:sz w:val="22"/>
        </w:rPr>
        <w:t>o</w:t>
      </w:r>
      <w:r w:rsidRPr="0011414F">
        <w:rPr>
          <w:rFonts w:ascii="Times New Roman" w:eastAsia="PMingLiU" w:hAnsi="Times New Roman" w:cs="Times New Roman"/>
          <w:kern w:val="0"/>
          <w:sz w:val="22"/>
        </w:rPr>
        <w:t>rientation” are marketing activities, long-term strateg</w:t>
      </w:r>
      <w:r w:rsidR="00EB3012" w:rsidRPr="0011414F">
        <w:rPr>
          <w:rFonts w:ascii="Times New Roman" w:eastAsia="PMingLiU" w:hAnsi="Times New Roman" w:cs="Times New Roman"/>
          <w:kern w:val="0"/>
          <w:sz w:val="22"/>
        </w:rPr>
        <w:t>y</w:t>
      </w:r>
      <w:r w:rsidRPr="0011414F">
        <w:rPr>
          <w:rFonts w:ascii="Times New Roman" w:eastAsia="PMingLiU" w:hAnsi="Times New Roman" w:cs="Times New Roman"/>
          <w:kern w:val="0"/>
          <w:sz w:val="22"/>
        </w:rPr>
        <w:t>, and impor</w:t>
      </w:r>
      <w:r w:rsidR="00EB3012" w:rsidRPr="0011414F">
        <w:rPr>
          <w:rFonts w:ascii="Times New Roman" w:eastAsia="PMingLiU" w:hAnsi="Times New Roman" w:cs="Times New Roman"/>
          <w:kern w:val="0"/>
          <w:sz w:val="22"/>
        </w:rPr>
        <w:t xml:space="preserve">tant assets. Similarly, the </w:t>
      </w:r>
      <w:proofErr w:type="spellStart"/>
      <w:r w:rsidR="00EB3012" w:rsidRPr="0011414F">
        <w:rPr>
          <w:rFonts w:ascii="Times New Roman" w:eastAsia="PMingLiU" w:hAnsi="Times New Roman" w:cs="Times New Roman"/>
          <w:kern w:val="0"/>
          <w:sz w:val="22"/>
        </w:rPr>
        <w:t>sub</w:t>
      </w:r>
      <w:r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 xml:space="preserve"> </w:t>
      </w:r>
      <w:r w:rsidR="00A47587" w:rsidRPr="0011414F">
        <w:rPr>
          <w:rFonts w:ascii="Times New Roman" w:eastAsia="PMingLiU" w:hAnsi="Times New Roman" w:cs="Times New Roman"/>
          <w:kern w:val="0"/>
          <w:sz w:val="22"/>
        </w:rPr>
        <w:t>that</w:t>
      </w:r>
      <w:r w:rsidRPr="0011414F">
        <w:rPr>
          <w:rFonts w:ascii="Times New Roman" w:eastAsia="PMingLiU" w:hAnsi="Times New Roman" w:cs="Times New Roman"/>
          <w:kern w:val="0"/>
          <w:sz w:val="22"/>
        </w:rPr>
        <w:t xml:space="preserve"> come under “Brand </w:t>
      </w:r>
      <w:r w:rsidR="00C32BAD" w:rsidRPr="0011414F">
        <w:rPr>
          <w:rFonts w:ascii="Times New Roman" w:eastAsia="PMingLiU" w:hAnsi="Times New Roman" w:cs="Times New Roman"/>
          <w:kern w:val="0"/>
          <w:sz w:val="22"/>
        </w:rPr>
        <w:t>p</w:t>
      </w:r>
      <w:r w:rsidRPr="0011414F">
        <w:rPr>
          <w:rFonts w:ascii="Times New Roman" w:eastAsia="PMingLiU" w:hAnsi="Times New Roman" w:cs="Times New Roman"/>
          <w:kern w:val="0"/>
          <w:sz w:val="22"/>
        </w:rPr>
        <w:t>erformance” includ</w:t>
      </w:r>
      <w:r w:rsidR="00A47587" w:rsidRPr="0011414F">
        <w:rPr>
          <w:rFonts w:ascii="Times New Roman" w:eastAsia="PMingLiU" w:hAnsi="Times New Roman" w:cs="Times New Roman"/>
          <w:kern w:val="0"/>
          <w:sz w:val="22"/>
        </w:rPr>
        <w:t>e</w:t>
      </w:r>
      <w:r w:rsidRPr="0011414F">
        <w:rPr>
          <w:rFonts w:ascii="Times New Roman" w:eastAsia="PMingLiU" w:hAnsi="Times New Roman" w:cs="Times New Roman"/>
          <w:kern w:val="0"/>
          <w:sz w:val="22"/>
        </w:rPr>
        <w:t xml:space="preserve"> product quality, service attributes, price position, supplier competence, and distribution strategies. This study develops the variables related to crucial influential factors assessment</w:t>
      </w:r>
      <w:r w:rsidR="00A47587" w:rsidRPr="0011414F">
        <w:rPr>
          <w:rFonts w:ascii="Times New Roman" w:eastAsia="PMingLiU" w:hAnsi="Times New Roman" w:cs="Times New Roman"/>
          <w:kern w:val="0"/>
          <w:sz w:val="22"/>
        </w:rPr>
        <w:t>s and</w:t>
      </w:r>
      <w:r w:rsidRPr="0011414F">
        <w:rPr>
          <w:rFonts w:ascii="Times New Roman" w:eastAsia="PMingLiU" w:hAnsi="Times New Roman" w:cs="Times New Roman"/>
          <w:kern w:val="0"/>
          <w:sz w:val="22"/>
        </w:rPr>
        <w:t xml:space="preserve"> the research framework of AHP in this study per Figure 2. Table 3 lists the background of the interviewed experts; Table 4 and Table 5 show the operational definitions of 5 main variables and 17 </w:t>
      </w:r>
      <w:proofErr w:type="spellStart"/>
      <w:r w:rsidRPr="0011414F">
        <w:rPr>
          <w:rFonts w:ascii="Times New Roman" w:eastAsia="PMingLiU" w:hAnsi="Times New Roman" w:cs="Times New Roman"/>
          <w:kern w:val="0"/>
          <w:sz w:val="22"/>
        </w:rPr>
        <w:t>subvariables</w:t>
      </w:r>
      <w:proofErr w:type="spellEnd"/>
      <w:r w:rsidRPr="0011414F">
        <w:rPr>
          <w:rFonts w:ascii="Times New Roman" w:eastAsia="PMingLiU" w:hAnsi="Times New Roman" w:cs="Times New Roman"/>
          <w:kern w:val="0"/>
          <w:sz w:val="22"/>
        </w:rPr>
        <w:t>.</w:t>
      </w:r>
    </w:p>
    <w:p w:rsidR="008A4196" w:rsidRPr="0011414F" w:rsidRDefault="008A4196" w:rsidP="00FA1450">
      <w:pPr>
        <w:autoSpaceDE w:val="0"/>
        <w:autoSpaceDN w:val="0"/>
        <w:adjustRightInd w:val="0"/>
        <w:snapToGrid w:val="0"/>
        <w:jc w:val="both"/>
        <w:rPr>
          <w:rFonts w:ascii="Times New Roman" w:hAnsi="Times New Roman" w:cs="Times New Roman"/>
          <w:kern w:val="0"/>
          <w:sz w:val="22"/>
        </w:rPr>
      </w:pPr>
    </w:p>
    <w:p w:rsidR="008A4196" w:rsidRPr="0011414F" w:rsidRDefault="00BC2D56" w:rsidP="00FA1450">
      <w:pPr>
        <w:autoSpaceDE w:val="0"/>
        <w:autoSpaceDN w:val="0"/>
        <w:adjustRightInd w:val="0"/>
        <w:snapToGrid w:val="0"/>
        <w:jc w:val="both"/>
        <w:rPr>
          <w:rFonts w:ascii="Times New Roman" w:hAnsi="Times New Roman" w:cs="Times New Roman"/>
          <w:kern w:val="0"/>
          <w:sz w:val="22"/>
        </w:rPr>
      </w:pPr>
      <w:r w:rsidRPr="0011414F">
        <w:rPr>
          <w:rFonts w:ascii="Times New Roman" w:hAnsi="Times New Roman" w:cs="Times New Roman"/>
          <w:noProof/>
          <w:kern w:val="0"/>
          <w:sz w:val="22"/>
          <w:lang w:eastAsia="zh-CN"/>
        </w:rPr>
        <w:lastRenderedPageBreak/>
        <w:drawing>
          <wp:inline distT="0" distB="0" distL="0" distR="0" wp14:anchorId="40A2E11A" wp14:editId="43A2705F">
            <wp:extent cx="5738700" cy="5677934"/>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0040" cy="5679260"/>
                    </a:xfrm>
                    <a:prstGeom prst="rect">
                      <a:avLst/>
                    </a:prstGeom>
                    <a:noFill/>
                  </pic:spPr>
                </pic:pic>
              </a:graphicData>
            </a:graphic>
          </wp:inline>
        </w:drawing>
      </w:r>
    </w:p>
    <w:p w:rsidR="00E81562" w:rsidRPr="0011414F" w:rsidRDefault="00E81562" w:rsidP="00FA1450">
      <w:pPr>
        <w:autoSpaceDE w:val="0"/>
        <w:autoSpaceDN w:val="0"/>
        <w:adjustRightInd w:val="0"/>
        <w:snapToGrid w:val="0"/>
        <w:jc w:val="both"/>
        <w:rPr>
          <w:rFonts w:ascii="Times New Roman" w:hAnsi="Times New Roman" w:cs="Times New Roman"/>
          <w:kern w:val="0"/>
          <w:sz w:val="22"/>
        </w:rPr>
      </w:pPr>
    </w:p>
    <w:p w:rsidR="00E81562" w:rsidRPr="0011414F" w:rsidRDefault="00E81562" w:rsidP="00FA1450">
      <w:pPr>
        <w:autoSpaceDE w:val="0"/>
        <w:autoSpaceDN w:val="0"/>
        <w:adjustRightInd w:val="0"/>
        <w:snapToGrid w:val="0"/>
        <w:jc w:val="both"/>
        <w:rPr>
          <w:rFonts w:ascii="Times New Roman" w:hAnsi="Times New Roman" w:cs="Times New Roman"/>
          <w:kern w:val="0"/>
          <w:sz w:val="22"/>
        </w:rPr>
      </w:pPr>
    </w:p>
    <w:p w:rsidR="008A4196" w:rsidRPr="0011414F" w:rsidRDefault="008A4196" w:rsidP="00FA1450">
      <w:pPr>
        <w:autoSpaceDE w:val="0"/>
        <w:autoSpaceDN w:val="0"/>
        <w:adjustRightInd w:val="0"/>
        <w:snapToGrid w:val="0"/>
        <w:jc w:val="center"/>
        <w:rPr>
          <w:rFonts w:ascii="Times New Roman" w:eastAsia="PMingLiU" w:hAnsi="Times New Roman" w:cs="Times New Roman"/>
          <w:noProof/>
          <w:kern w:val="0"/>
          <w:sz w:val="22"/>
          <w:lang w:eastAsia="zh-CN"/>
        </w:rPr>
      </w:pPr>
      <w:proofErr w:type="gramStart"/>
      <w:r w:rsidRPr="0011414F">
        <w:rPr>
          <w:rFonts w:ascii="Times New Roman" w:eastAsia="宋体" w:hAnsi="Times New Roman" w:cs="Times New Roman"/>
          <w:bCs/>
          <w:color w:val="000000"/>
          <w:kern w:val="0"/>
          <w:sz w:val="22"/>
          <w:lang w:eastAsia="zh-CN"/>
        </w:rPr>
        <w:t>Table 3.</w:t>
      </w:r>
      <w:proofErr w:type="gramEnd"/>
      <w:r w:rsidRPr="0011414F">
        <w:rPr>
          <w:rFonts w:ascii="Times New Roman" w:eastAsia="宋体" w:hAnsi="Times New Roman" w:cs="Times New Roman"/>
          <w:color w:val="000000"/>
          <w:kern w:val="0"/>
          <w:sz w:val="22"/>
          <w:lang w:eastAsia="zh-CN"/>
        </w:rPr>
        <w:t xml:space="preserve"> The interview experts' background</w:t>
      </w:r>
    </w:p>
    <w:tbl>
      <w:tblPr>
        <w:tblW w:w="8507" w:type="dxa"/>
        <w:jc w:val="center"/>
        <w:tblLook w:val="04A0" w:firstRow="1" w:lastRow="0" w:firstColumn="1" w:lastColumn="0" w:noHBand="0" w:noVBand="1"/>
      </w:tblPr>
      <w:tblGrid>
        <w:gridCol w:w="567"/>
        <w:gridCol w:w="1433"/>
        <w:gridCol w:w="3570"/>
        <w:gridCol w:w="1353"/>
        <w:gridCol w:w="1584"/>
      </w:tblGrid>
      <w:tr w:rsidR="008A4196" w:rsidRPr="0011414F" w:rsidTr="000C0653">
        <w:trPr>
          <w:trHeight w:val="307"/>
          <w:jc w:val="center"/>
        </w:trPr>
        <w:tc>
          <w:tcPr>
            <w:tcW w:w="567" w:type="dxa"/>
            <w:tcBorders>
              <w:top w:val="single" w:sz="18" w:space="0" w:color="auto"/>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No.</w:t>
            </w:r>
          </w:p>
        </w:tc>
        <w:tc>
          <w:tcPr>
            <w:tcW w:w="1433" w:type="dxa"/>
            <w:tcBorders>
              <w:top w:val="single" w:sz="18" w:space="0" w:color="auto"/>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Expert's organization</w:t>
            </w:r>
          </w:p>
        </w:tc>
        <w:tc>
          <w:tcPr>
            <w:tcW w:w="3570" w:type="dxa"/>
            <w:tcBorders>
              <w:top w:val="single" w:sz="18" w:space="0" w:color="auto"/>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Department/sector</w:t>
            </w:r>
          </w:p>
        </w:tc>
        <w:tc>
          <w:tcPr>
            <w:tcW w:w="1353" w:type="dxa"/>
            <w:tcBorders>
              <w:top w:val="single" w:sz="18" w:space="0" w:color="auto"/>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Years of experience</w:t>
            </w:r>
          </w:p>
        </w:tc>
        <w:tc>
          <w:tcPr>
            <w:tcW w:w="1584" w:type="dxa"/>
            <w:tcBorders>
              <w:top w:val="single" w:sz="18" w:space="0" w:color="auto"/>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Title</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Supply Chain Management</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Commodity Manager</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416949">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SPC/GD&amp;T/Black belt/PM</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18</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Vice President</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3</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Engineering Design, Management</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24</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General Manager</w:t>
            </w:r>
          </w:p>
        </w:tc>
      </w:tr>
      <w:tr w:rsidR="008A4196" w:rsidRPr="0011414F" w:rsidTr="000C0653">
        <w:trPr>
          <w:trHeight w:val="285"/>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4</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Product Quality Control</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15</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Quality Manager</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5</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Semiconductor equipment </w:t>
            </w:r>
            <w:r w:rsidRPr="0011414F">
              <w:rPr>
                <w:rFonts w:ascii="Times New Roman" w:eastAsia="宋体" w:hAnsi="Times New Roman" w:cs="Times New Roman"/>
                <w:color w:val="000000"/>
                <w:kern w:val="0"/>
                <w:sz w:val="22"/>
                <w:lang w:eastAsia="zh-CN"/>
              </w:rPr>
              <w:lastRenderedPageBreak/>
              <w:t>maintenance, process</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lastRenderedPageBreak/>
              <w:t>15</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lastRenderedPageBreak/>
              <w:t>6</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Gas Line Testing</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Manager</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7</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Piping Engineering</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22</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General Manager</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8</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Piping Engineering</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20</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General Manager</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9</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Piping Engineering</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12</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CEO</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Piping Engineering</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17</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CEO</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11</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Piping Engineering</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11</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 Manager</w:t>
            </w:r>
          </w:p>
        </w:tc>
      </w:tr>
      <w:tr w:rsidR="008A4196" w:rsidRPr="0011414F" w:rsidTr="000C0653">
        <w:trPr>
          <w:trHeight w:val="296"/>
          <w:jc w:val="center"/>
        </w:trPr>
        <w:tc>
          <w:tcPr>
            <w:tcW w:w="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12</w:t>
            </w:r>
          </w:p>
        </w:tc>
        <w:tc>
          <w:tcPr>
            <w:tcW w:w="143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c>
          <w:tcPr>
            <w:tcW w:w="1353"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12</w:t>
            </w:r>
          </w:p>
        </w:tc>
        <w:tc>
          <w:tcPr>
            <w:tcW w:w="1584"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Senior Engineer</w:t>
            </w:r>
          </w:p>
        </w:tc>
      </w:tr>
      <w:tr w:rsidR="008A4196" w:rsidRPr="0011414F" w:rsidTr="000C0653">
        <w:trPr>
          <w:trHeight w:val="328"/>
          <w:jc w:val="center"/>
        </w:trPr>
        <w:tc>
          <w:tcPr>
            <w:tcW w:w="567" w:type="dxa"/>
            <w:tcBorders>
              <w:top w:val="nil"/>
              <w:left w:val="nil"/>
              <w:bottom w:val="single" w:sz="1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13</w:t>
            </w:r>
          </w:p>
        </w:tc>
        <w:tc>
          <w:tcPr>
            <w:tcW w:w="1433" w:type="dxa"/>
            <w:tcBorders>
              <w:top w:val="nil"/>
              <w:left w:val="nil"/>
              <w:bottom w:val="single" w:sz="1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570" w:type="dxa"/>
            <w:tcBorders>
              <w:top w:val="nil"/>
              <w:left w:val="nil"/>
              <w:bottom w:val="single" w:sz="1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c>
          <w:tcPr>
            <w:tcW w:w="1353" w:type="dxa"/>
            <w:tcBorders>
              <w:top w:val="nil"/>
              <w:left w:val="nil"/>
              <w:bottom w:val="single" w:sz="1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11</w:t>
            </w:r>
          </w:p>
        </w:tc>
        <w:tc>
          <w:tcPr>
            <w:tcW w:w="1584" w:type="dxa"/>
            <w:tcBorders>
              <w:top w:val="nil"/>
              <w:left w:val="nil"/>
              <w:bottom w:val="single" w:sz="1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r>
    </w:tbl>
    <w:p w:rsidR="008A4196" w:rsidRPr="0011414F" w:rsidRDefault="008A4196" w:rsidP="00FA1450">
      <w:pPr>
        <w:autoSpaceDE w:val="0"/>
        <w:autoSpaceDN w:val="0"/>
        <w:adjustRightInd w:val="0"/>
        <w:snapToGrid w:val="0"/>
        <w:rPr>
          <w:rFonts w:ascii="Times New Roman" w:eastAsia="PMingLiU" w:hAnsi="Times New Roman" w:cs="Times New Roman"/>
          <w:noProof/>
          <w:kern w:val="0"/>
          <w:sz w:val="22"/>
          <w:lang w:eastAsia="zh-CN"/>
        </w:rPr>
      </w:pPr>
    </w:p>
    <w:p w:rsidR="008A4196" w:rsidRPr="0011414F" w:rsidRDefault="008A4196" w:rsidP="00FA1450">
      <w:pPr>
        <w:autoSpaceDE w:val="0"/>
        <w:autoSpaceDN w:val="0"/>
        <w:adjustRightInd w:val="0"/>
        <w:snapToGrid w:val="0"/>
        <w:jc w:val="center"/>
        <w:rPr>
          <w:rFonts w:ascii="Times New Roman" w:eastAsia="PMingLiU" w:hAnsi="Times New Roman" w:cs="Times New Roman"/>
          <w:noProof/>
          <w:kern w:val="0"/>
          <w:sz w:val="22"/>
          <w:lang w:eastAsia="zh-CN"/>
        </w:rPr>
      </w:pPr>
      <w:proofErr w:type="gramStart"/>
      <w:r w:rsidRPr="0011414F">
        <w:rPr>
          <w:rFonts w:ascii="Times New Roman" w:eastAsia="宋体" w:hAnsi="Times New Roman" w:cs="Times New Roman"/>
          <w:bCs/>
          <w:color w:val="000000"/>
          <w:kern w:val="0"/>
          <w:sz w:val="22"/>
          <w:lang w:eastAsia="zh-CN"/>
        </w:rPr>
        <w:t>Table 4.</w:t>
      </w:r>
      <w:proofErr w:type="gramEnd"/>
      <w:r w:rsidRPr="0011414F">
        <w:rPr>
          <w:rFonts w:ascii="Times New Roman" w:eastAsia="宋体" w:hAnsi="Times New Roman" w:cs="Times New Roman"/>
          <w:color w:val="000000"/>
          <w:kern w:val="0"/>
          <w:sz w:val="22"/>
          <w:lang w:eastAsia="zh-CN"/>
        </w:rPr>
        <w:t xml:space="preserve"> </w:t>
      </w:r>
      <w:proofErr w:type="gramStart"/>
      <w:r w:rsidRPr="0011414F">
        <w:rPr>
          <w:rFonts w:ascii="Times New Roman" w:eastAsia="宋体" w:hAnsi="Times New Roman" w:cs="Times New Roman"/>
          <w:color w:val="000000"/>
          <w:kern w:val="0"/>
          <w:sz w:val="22"/>
          <w:lang w:eastAsia="zh-CN"/>
        </w:rPr>
        <w:t>The operational definitions of the five main variables.</w:t>
      </w:r>
      <w:proofErr w:type="gramEnd"/>
    </w:p>
    <w:tbl>
      <w:tblPr>
        <w:tblW w:w="8933" w:type="dxa"/>
        <w:jc w:val="center"/>
        <w:tblBorders>
          <w:top w:val="single" w:sz="18" w:space="0" w:color="auto"/>
          <w:bottom w:val="single" w:sz="18" w:space="0" w:color="auto"/>
          <w:insideH w:val="single" w:sz="8" w:space="0" w:color="auto"/>
        </w:tblBorders>
        <w:tblLook w:val="04A0" w:firstRow="1" w:lastRow="0" w:firstColumn="1" w:lastColumn="0" w:noHBand="0" w:noVBand="1"/>
      </w:tblPr>
      <w:tblGrid>
        <w:gridCol w:w="1467"/>
        <w:gridCol w:w="5815"/>
        <w:gridCol w:w="1651"/>
      </w:tblGrid>
      <w:tr w:rsidR="008A4196" w:rsidRPr="0011414F" w:rsidTr="008A4196">
        <w:trPr>
          <w:trHeight w:val="212"/>
          <w:jc w:val="center"/>
        </w:trPr>
        <w:tc>
          <w:tcPr>
            <w:tcW w:w="1467" w:type="dxa"/>
            <w:shd w:val="clear" w:color="000000" w:fill="FFFFFF"/>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Main variables</w:t>
            </w:r>
          </w:p>
        </w:tc>
        <w:tc>
          <w:tcPr>
            <w:tcW w:w="5815" w:type="dxa"/>
            <w:shd w:val="clear" w:color="000000" w:fill="FFFFFF"/>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Operational Definition</w:t>
            </w:r>
          </w:p>
        </w:tc>
        <w:tc>
          <w:tcPr>
            <w:tcW w:w="1651" w:type="dxa"/>
            <w:shd w:val="clear" w:color="000000" w:fill="FFFFFF"/>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Sources</w:t>
            </w:r>
          </w:p>
        </w:tc>
      </w:tr>
      <w:tr w:rsidR="008A4196" w:rsidRPr="0011414F" w:rsidTr="008A4196">
        <w:trPr>
          <w:trHeight w:val="614"/>
          <w:jc w:val="center"/>
        </w:trPr>
        <w:tc>
          <w:tcPr>
            <w:tcW w:w="1467" w:type="dxa"/>
            <w:shd w:val="clear" w:color="000000" w:fill="FFFFFF"/>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Customer </w:t>
            </w:r>
            <w:r w:rsidR="008A78CD" w:rsidRPr="0011414F">
              <w:rPr>
                <w:rFonts w:ascii="Times New Roman" w:eastAsia="宋体" w:hAnsi="Times New Roman" w:cs="Times New Roman"/>
                <w:b/>
                <w:bCs/>
                <w:color w:val="000000"/>
                <w:kern w:val="0"/>
                <w:sz w:val="22"/>
                <w:lang w:eastAsia="zh-CN"/>
              </w:rPr>
              <w:t>v</w:t>
            </w:r>
            <w:r w:rsidRPr="0011414F">
              <w:rPr>
                <w:rFonts w:ascii="Times New Roman" w:eastAsia="宋体" w:hAnsi="Times New Roman" w:cs="Times New Roman"/>
                <w:b/>
                <w:bCs/>
                <w:color w:val="000000"/>
                <w:kern w:val="0"/>
                <w:sz w:val="22"/>
                <w:lang w:eastAsia="zh-CN"/>
              </w:rPr>
              <w:t>alue</w:t>
            </w:r>
          </w:p>
        </w:tc>
        <w:tc>
          <w:tcPr>
            <w:tcW w:w="5815" w:type="dxa"/>
            <w:shd w:val="clear" w:color="000000" w:fill="FFFFFF"/>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The customer perspective involves how customers perceive the value of the supplier's superior</w:t>
            </w:r>
            <w:r w:rsidR="00416949" w:rsidRPr="0011414F">
              <w:rPr>
                <w:rFonts w:ascii="Times New Roman" w:eastAsia="宋体" w:hAnsi="Times New Roman" w:cs="Times New Roman"/>
                <w:color w:val="000000"/>
                <w:kern w:val="0"/>
                <w:sz w:val="22"/>
                <w:lang w:eastAsia="zh-CN"/>
              </w:rPr>
              <w:t>ity</w:t>
            </w:r>
            <w:r w:rsidRPr="0011414F">
              <w:rPr>
                <w:rFonts w:ascii="Times New Roman" w:eastAsia="宋体" w:hAnsi="Times New Roman" w:cs="Times New Roman"/>
                <w:color w:val="000000"/>
                <w:kern w:val="0"/>
                <w:sz w:val="22"/>
                <w:lang w:eastAsia="zh-CN"/>
              </w:rPr>
              <w:t xml:space="preserve"> to existing alternatives. The supplier’s perspective recognizes the need to treat customers as the company’s key assets and emphasizes the use of customer asset management to attract, develop, and keep customers. The customer supplier’s point of view emphasizes that value </w:t>
            </w:r>
            <w:r w:rsidR="00746B2F" w:rsidRPr="0011414F">
              <w:rPr>
                <w:rFonts w:ascii="Times New Roman" w:eastAsia="宋体" w:hAnsi="Times New Roman" w:cs="Times New Roman"/>
                <w:color w:val="000000"/>
                <w:kern w:val="0"/>
                <w:sz w:val="22"/>
                <w:lang w:eastAsia="zh-CN"/>
              </w:rPr>
              <w:t xml:space="preserve">is </w:t>
            </w:r>
            <w:r w:rsidRPr="0011414F">
              <w:rPr>
                <w:rFonts w:ascii="Times New Roman" w:eastAsia="宋体" w:hAnsi="Times New Roman" w:cs="Times New Roman"/>
                <w:color w:val="000000"/>
                <w:kern w:val="0"/>
                <w:sz w:val="22"/>
                <w:lang w:eastAsia="zh-CN"/>
              </w:rPr>
              <w:t>created through relationships, cooperation, and alliances.</w:t>
            </w:r>
          </w:p>
        </w:tc>
        <w:tc>
          <w:tcPr>
            <w:tcW w:w="1651" w:type="dxa"/>
            <w:shd w:val="clear" w:color="000000" w:fill="FFFFFF"/>
            <w:vAlign w:val="center"/>
            <w:hideMark/>
          </w:tcPr>
          <w:p w:rsidR="008A4196" w:rsidRPr="0011414F" w:rsidRDefault="00210215"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Ulaga</w:t>
            </w:r>
            <w:r w:rsidR="008A4196" w:rsidRPr="0011414F">
              <w:rPr>
                <w:rFonts w:ascii="Times New Roman" w:eastAsia="宋体" w:hAnsi="Times New Roman" w:cs="Times New Roman"/>
                <w:color w:val="000000"/>
                <w:kern w:val="0"/>
                <w:sz w:val="22"/>
                <w:lang w:eastAsia="zh-CN"/>
              </w:rPr>
              <w:t xml:space="preserve"> (2001)</w:t>
            </w:r>
          </w:p>
        </w:tc>
      </w:tr>
      <w:tr w:rsidR="008A4196" w:rsidRPr="0011414F" w:rsidTr="008A4196">
        <w:trPr>
          <w:trHeight w:val="205"/>
          <w:jc w:val="center"/>
        </w:trPr>
        <w:tc>
          <w:tcPr>
            <w:tcW w:w="1467" w:type="dxa"/>
            <w:shd w:val="clear" w:color="000000" w:fill="FFFFFF"/>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Brand </w:t>
            </w:r>
            <w:r w:rsidR="008A78CD" w:rsidRPr="0011414F">
              <w:rPr>
                <w:rFonts w:ascii="Times New Roman" w:eastAsia="宋体" w:hAnsi="Times New Roman" w:cs="Times New Roman"/>
                <w:b/>
                <w:bCs/>
                <w:color w:val="000000"/>
                <w:kern w:val="0"/>
                <w:sz w:val="22"/>
                <w:lang w:eastAsia="zh-CN"/>
              </w:rPr>
              <w:t>e</w:t>
            </w:r>
            <w:r w:rsidRPr="0011414F">
              <w:rPr>
                <w:rFonts w:ascii="Times New Roman" w:eastAsia="宋体" w:hAnsi="Times New Roman" w:cs="Times New Roman"/>
                <w:b/>
                <w:bCs/>
                <w:color w:val="000000"/>
                <w:kern w:val="0"/>
                <w:sz w:val="22"/>
                <w:lang w:eastAsia="zh-CN"/>
              </w:rPr>
              <w:t>quity</w:t>
            </w:r>
          </w:p>
        </w:tc>
        <w:tc>
          <w:tcPr>
            <w:tcW w:w="5815" w:type="dxa"/>
            <w:shd w:val="clear" w:color="000000" w:fill="FFFFFF"/>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Brand equity comes from the overall brand image created by the overall brand association perceived by consumers</w:t>
            </w:r>
            <w:r w:rsidR="001C3306" w:rsidRPr="0011414F">
              <w:rPr>
                <w:rFonts w:ascii="Times New Roman" w:eastAsia="宋体" w:hAnsi="Times New Roman" w:cs="Times New Roman"/>
                <w:color w:val="000000"/>
                <w:kern w:val="0"/>
                <w:sz w:val="22"/>
                <w:lang w:eastAsia="zh-CN"/>
              </w:rPr>
              <w:t>.</w:t>
            </w:r>
          </w:p>
        </w:tc>
        <w:tc>
          <w:tcPr>
            <w:tcW w:w="1651" w:type="dxa"/>
            <w:shd w:val="clear" w:color="000000" w:fill="FFFFFF"/>
            <w:vAlign w:val="center"/>
            <w:hideMark/>
          </w:tcPr>
          <w:p w:rsidR="008A4196" w:rsidRPr="0011414F" w:rsidRDefault="008A4196" w:rsidP="00210215">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Michell</w:t>
            </w:r>
            <w:r w:rsidR="00210215" w:rsidRPr="0011414F">
              <w:rPr>
                <w:rFonts w:ascii="Times New Roman" w:eastAsia="宋体" w:hAnsi="Times New Roman" w:cs="Times New Roman"/>
                <w:color w:val="000000"/>
                <w:kern w:val="0"/>
                <w:sz w:val="22"/>
                <w:lang w:eastAsia="zh-CN"/>
              </w:rPr>
              <w:t xml:space="preserve"> et al</w:t>
            </w:r>
            <w:r w:rsidRPr="0011414F">
              <w:rPr>
                <w:rFonts w:ascii="Times New Roman" w:eastAsia="宋体" w:hAnsi="Times New Roman" w:cs="Times New Roman"/>
                <w:color w:val="000000"/>
                <w:kern w:val="0"/>
                <w:sz w:val="22"/>
                <w:lang w:eastAsia="zh-CN"/>
              </w:rPr>
              <w:t>.</w:t>
            </w:r>
            <w:r w:rsidR="00210215" w:rsidRPr="0011414F">
              <w:rPr>
                <w:rFonts w:ascii="Times New Roman" w:eastAsia="宋体" w:hAnsi="Times New Roman" w:cs="Times New Roman"/>
                <w:color w:val="000000"/>
                <w:kern w:val="0"/>
                <w:sz w:val="22"/>
                <w:lang w:eastAsia="zh-CN"/>
              </w:rPr>
              <w:t>,</w:t>
            </w:r>
            <w:r w:rsidRPr="0011414F">
              <w:rPr>
                <w:rFonts w:ascii="Times New Roman" w:eastAsia="宋体" w:hAnsi="Times New Roman" w:cs="Times New Roman"/>
                <w:color w:val="000000"/>
                <w:kern w:val="0"/>
                <w:sz w:val="22"/>
                <w:lang w:eastAsia="zh-CN"/>
              </w:rPr>
              <w:t xml:space="preserve"> (2001)</w:t>
            </w:r>
          </w:p>
        </w:tc>
      </w:tr>
      <w:tr w:rsidR="008A4196" w:rsidRPr="0011414F" w:rsidTr="008A4196">
        <w:trPr>
          <w:trHeight w:val="307"/>
          <w:jc w:val="center"/>
        </w:trPr>
        <w:tc>
          <w:tcPr>
            <w:tcW w:w="1467" w:type="dxa"/>
            <w:shd w:val="clear" w:color="000000" w:fill="FFFFFF"/>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Brand </w:t>
            </w:r>
            <w:r w:rsidR="008A78CD" w:rsidRPr="0011414F">
              <w:rPr>
                <w:rFonts w:ascii="Times New Roman" w:eastAsia="宋体" w:hAnsi="Times New Roman" w:cs="Times New Roman"/>
                <w:b/>
                <w:bCs/>
                <w:color w:val="000000"/>
                <w:kern w:val="0"/>
                <w:sz w:val="22"/>
                <w:lang w:eastAsia="zh-CN"/>
              </w:rPr>
              <w:t>l</w:t>
            </w:r>
            <w:r w:rsidRPr="0011414F">
              <w:rPr>
                <w:rFonts w:ascii="Times New Roman" w:eastAsia="宋体" w:hAnsi="Times New Roman" w:cs="Times New Roman"/>
                <w:b/>
                <w:bCs/>
                <w:color w:val="000000"/>
                <w:kern w:val="0"/>
                <w:sz w:val="22"/>
                <w:lang w:eastAsia="zh-CN"/>
              </w:rPr>
              <w:t>oyalty</w:t>
            </w:r>
          </w:p>
        </w:tc>
        <w:tc>
          <w:tcPr>
            <w:tcW w:w="5815" w:type="dxa"/>
            <w:shd w:val="clear" w:color="000000" w:fill="FFFFFF"/>
            <w:vAlign w:val="center"/>
            <w:hideMark/>
          </w:tcPr>
          <w:p w:rsidR="008A4196" w:rsidRPr="0011414F" w:rsidRDefault="00416949" w:rsidP="00416949">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Brand loyalty is a</w:t>
            </w:r>
            <w:r w:rsidR="008A4196" w:rsidRPr="0011414F">
              <w:rPr>
                <w:rFonts w:ascii="Times New Roman" w:eastAsia="宋体" w:hAnsi="Times New Roman" w:cs="Times New Roman"/>
                <w:color w:val="000000"/>
                <w:kern w:val="0"/>
                <w:sz w:val="22"/>
                <w:lang w:eastAsia="zh-CN"/>
              </w:rPr>
              <w:t xml:space="preserve"> deep-rooted commitment to consistently repurchasing or patroniz</w:t>
            </w:r>
            <w:r w:rsidRPr="0011414F">
              <w:rPr>
                <w:rFonts w:ascii="Times New Roman" w:eastAsia="宋体" w:hAnsi="Times New Roman" w:cs="Times New Roman"/>
                <w:color w:val="000000"/>
                <w:kern w:val="0"/>
                <w:sz w:val="22"/>
                <w:lang w:eastAsia="zh-CN"/>
              </w:rPr>
              <w:t>ing</w:t>
            </w:r>
            <w:r w:rsidR="008A4196" w:rsidRPr="0011414F">
              <w:rPr>
                <w:rFonts w:ascii="Times New Roman" w:eastAsia="宋体" w:hAnsi="Times New Roman" w:cs="Times New Roman"/>
                <w:color w:val="000000"/>
                <w:kern w:val="0"/>
                <w:sz w:val="22"/>
                <w:lang w:eastAsia="zh-CN"/>
              </w:rPr>
              <w:t xml:space="preserve"> a preferred product/service, leading to repeated purchases of the same brand or the same set of brands, even though contextual influence and marketing efforts may lead to conversion behavior.</w:t>
            </w:r>
          </w:p>
        </w:tc>
        <w:tc>
          <w:tcPr>
            <w:tcW w:w="1651" w:type="dxa"/>
            <w:shd w:val="clear" w:color="000000" w:fill="FFFFFF"/>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Oliver (1999)</w:t>
            </w:r>
          </w:p>
        </w:tc>
      </w:tr>
      <w:tr w:rsidR="008A4196" w:rsidRPr="0011414F" w:rsidTr="008A4196">
        <w:trPr>
          <w:trHeight w:val="307"/>
          <w:jc w:val="center"/>
        </w:trPr>
        <w:tc>
          <w:tcPr>
            <w:tcW w:w="1467" w:type="dxa"/>
            <w:shd w:val="clear" w:color="000000" w:fill="FFFFFF"/>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Brand </w:t>
            </w:r>
            <w:r w:rsidR="008A78CD" w:rsidRPr="0011414F">
              <w:rPr>
                <w:rFonts w:ascii="Times New Roman" w:eastAsia="宋体" w:hAnsi="Times New Roman" w:cs="Times New Roman"/>
                <w:b/>
                <w:bCs/>
                <w:color w:val="000000"/>
                <w:kern w:val="0"/>
                <w:sz w:val="22"/>
                <w:lang w:eastAsia="zh-CN"/>
              </w:rPr>
              <w:t>o</w:t>
            </w:r>
            <w:r w:rsidRPr="0011414F">
              <w:rPr>
                <w:rFonts w:ascii="Times New Roman" w:eastAsia="宋体" w:hAnsi="Times New Roman" w:cs="Times New Roman"/>
                <w:b/>
                <w:bCs/>
                <w:color w:val="000000"/>
                <w:kern w:val="0"/>
                <w:sz w:val="22"/>
                <w:lang w:eastAsia="zh-CN"/>
              </w:rPr>
              <w:t>rientation</w:t>
            </w:r>
          </w:p>
        </w:tc>
        <w:tc>
          <w:tcPr>
            <w:tcW w:w="5815" w:type="dxa"/>
            <w:shd w:val="clear" w:color="000000" w:fill="FFFFFF"/>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A specific marketing positioning </w:t>
            </w:r>
            <w:r w:rsidR="00746B2F" w:rsidRPr="0011414F">
              <w:rPr>
                <w:rFonts w:ascii="Times New Roman" w:eastAsia="宋体" w:hAnsi="Times New Roman" w:cs="Times New Roman"/>
                <w:color w:val="000000"/>
                <w:kern w:val="0"/>
                <w:sz w:val="22"/>
                <w:lang w:eastAsia="zh-CN"/>
              </w:rPr>
              <w:t xml:space="preserve">is </w:t>
            </w:r>
            <w:r w:rsidRPr="0011414F">
              <w:rPr>
                <w:rFonts w:ascii="Times New Roman" w:eastAsia="宋体" w:hAnsi="Times New Roman" w:cs="Times New Roman"/>
                <w:color w:val="000000"/>
                <w:kern w:val="0"/>
                <w:sz w:val="22"/>
                <w:lang w:eastAsia="zh-CN"/>
              </w:rPr>
              <w:t>characterized by the high relevance of the top management to the brand. It also implies a strong and systematic approach to brand management.</w:t>
            </w:r>
          </w:p>
        </w:tc>
        <w:tc>
          <w:tcPr>
            <w:tcW w:w="1651" w:type="dxa"/>
            <w:shd w:val="clear" w:color="000000" w:fill="FFFFFF"/>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(Hankinson, 2001a, b; Urde, 1994, 1999)</w:t>
            </w:r>
          </w:p>
        </w:tc>
      </w:tr>
      <w:tr w:rsidR="008A4196" w:rsidRPr="0011414F" w:rsidTr="008A4196">
        <w:trPr>
          <w:trHeight w:val="212"/>
          <w:jc w:val="center"/>
        </w:trPr>
        <w:tc>
          <w:tcPr>
            <w:tcW w:w="1467" w:type="dxa"/>
            <w:shd w:val="clear" w:color="000000" w:fill="FFFFFF"/>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Brand </w:t>
            </w:r>
            <w:r w:rsidR="008A78CD" w:rsidRPr="0011414F">
              <w:rPr>
                <w:rFonts w:ascii="Times New Roman" w:eastAsia="宋体" w:hAnsi="Times New Roman" w:cs="Times New Roman"/>
                <w:b/>
                <w:bCs/>
                <w:color w:val="000000"/>
                <w:kern w:val="0"/>
                <w:sz w:val="22"/>
                <w:lang w:eastAsia="zh-CN"/>
              </w:rPr>
              <w:t>p</w:t>
            </w:r>
            <w:r w:rsidRPr="0011414F">
              <w:rPr>
                <w:rFonts w:ascii="Times New Roman" w:eastAsia="宋体" w:hAnsi="Times New Roman" w:cs="Times New Roman"/>
                <w:b/>
                <w:bCs/>
                <w:color w:val="000000"/>
                <w:kern w:val="0"/>
                <w:sz w:val="22"/>
                <w:lang w:eastAsia="zh-CN"/>
              </w:rPr>
              <w:t>erformance</w:t>
            </w:r>
          </w:p>
        </w:tc>
        <w:tc>
          <w:tcPr>
            <w:tcW w:w="5815" w:type="dxa"/>
            <w:shd w:val="clear" w:color="000000" w:fill="FFFFFF"/>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Market share and relative price</w:t>
            </w:r>
          </w:p>
        </w:tc>
        <w:tc>
          <w:tcPr>
            <w:tcW w:w="1651" w:type="dxa"/>
            <w:shd w:val="clear" w:color="000000" w:fill="FFFFFF"/>
            <w:vAlign w:val="center"/>
            <w:hideMark/>
          </w:tcPr>
          <w:p w:rsidR="008A4196" w:rsidRPr="0011414F" w:rsidRDefault="008A4196" w:rsidP="00626201">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Chaudhuri &amp; Holbrook (2001)</w:t>
            </w:r>
          </w:p>
        </w:tc>
      </w:tr>
    </w:tbl>
    <w:p w:rsidR="008A4196" w:rsidRPr="0011414F" w:rsidRDefault="008A4196" w:rsidP="00FA1450">
      <w:pPr>
        <w:autoSpaceDE w:val="0"/>
        <w:autoSpaceDN w:val="0"/>
        <w:adjustRightInd w:val="0"/>
        <w:snapToGrid w:val="0"/>
        <w:rPr>
          <w:rFonts w:ascii="Times New Roman" w:eastAsia="PMingLiU" w:hAnsi="Times New Roman" w:cs="Times New Roman"/>
          <w:noProof/>
          <w:kern w:val="0"/>
          <w:sz w:val="22"/>
          <w:lang w:eastAsia="zh-CN"/>
        </w:rPr>
      </w:pPr>
    </w:p>
    <w:p w:rsidR="008A4196" w:rsidRPr="0011414F" w:rsidRDefault="008A4196" w:rsidP="00FA1450">
      <w:pPr>
        <w:autoSpaceDE w:val="0"/>
        <w:autoSpaceDN w:val="0"/>
        <w:adjustRightInd w:val="0"/>
        <w:snapToGrid w:val="0"/>
        <w:jc w:val="center"/>
        <w:rPr>
          <w:rFonts w:ascii="Times New Roman" w:eastAsia="PMingLiU" w:hAnsi="Times New Roman" w:cs="Times New Roman"/>
          <w:noProof/>
          <w:kern w:val="0"/>
          <w:sz w:val="22"/>
          <w:lang w:eastAsia="zh-CN"/>
        </w:rPr>
      </w:pPr>
      <w:proofErr w:type="gramStart"/>
      <w:r w:rsidRPr="0011414F">
        <w:rPr>
          <w:rFonts w:ascii="Times New Roman" w:eastAsia="宋体" w:hAnsi="Times New Roman" w:cs="Times New Roman"/>
          <w:bCs/>
          <w:color w:val="000000"/>
          <w:kern w:val="0"/>
          <w:sz w:val="22"/>
        </w:rPr>
        <w:t>Table 5.</w:t>
      </w:r>
      <w:proofErr w:type="gramEnd"/>
      <w:r w:rsidRPr="0011414F">
        <w:rPr>
          <w:rFonts w:ascii="Times New Roman" w:eastAsia="宋体" w:hAnsi="Times New Roman" w:cs="Times New Roman"/>
          <w:color w:val="000000"/>
          <w:kern w:val="0"/>
          <w:sz w:val="22"/>
        </w:rPr>
        <w:t xml:space="preserve"> </w:t>
      </w:r>
      <w:proofErr w:type="gramStart"/>
      <w:r w:rsidRPr="0011414F">
        <w:rPr>
          <w:rFonts w:ascii="Times New Roman" w:eastAsia="宋体" w:hAnsi="Times New Roman" w:cs="Times New Roman"/>
          <w:color w:val="000000"/>
          <w:kern w:val="0"/>
          <w:sz w:val="22"/>
        </w:rPr>
        <w:t xml:space="preserve">The operational </w:t>
      </w:r>
      <w:r w:rsidR="001C3306" w:rsidRPr="0011414F">
        <w:rPr>
          <w:rFonts w:ascii="Times New Roman" w:eastAsia="宋体" w:hAnsi="Times New Roman" w:cs="Times New Roman"/>
          <w:color w:val="000000"/>
          <w:kern w:val="0"/>
          <w:sz w:val="22"/>
        </w:rPr>
        <w:t xml:space="preserve">definitions of 17 </w:t>
      </w:r>
      <w:proofErr w:type="spellStart"/>
      <w:r w:rsidR="001C3306" w:rsidRPr="0011414F">
        <w:rPr>
          <w:rFonts w:ascii="Times New Roman" w:eastAsia="宋体" w:hAnsi="Times New Roman" w:cs="Times New Roman"/>
          <w:color w:val="000000"/>
          <w:kern w:val="0"/>
          <w:sz w:val="22"/>
        </w:rPr>
        <w:t>sub</w:t>
      </w:r>
      <w:r w:rsidRPr="0011414F">
        <w:rPr>
          <w:rFonts w:ascii="Times New Roman" w:eastAsia="宋体" w:hAnsi="Times New Roman" w:cs="Times New Roman"/>
          <w:color w:val="000000"/>
          <w:kern w:val="0"/>
          <w:sz w:val="22"/>
        </w:rPr>
        <w:t>variables</w:t>
      </w:r>
      <w:proofErr w:type="spellEnd"/>
      <w:r w:rsidRPr="0011414F">
        <w:rPr>
          <w:rFonts w:ascii="Times New Roman" w:eastAsia="宋体" w:hAnsi="Times New Roman" w:cs="Times New Roman"/>
          <w:color w:val="000000"/>
          <w:kern w:val="0"/>
          <w:sz w:val="22"/>
        </w:rPr>
        <w:t>.</w:t>
      </w:r>
      <w:proofErr w:type="gramEnd"/>
    </w:p>
    <w:tbl>
      <w:tblPr>
        <w:tblW w:w="9092" w:type="dxa"/>
        <w:jc w:val="center"/>
        <w:tblBorders>
          <w:top w:val="single" w:sz="18" w:space="0" w:color="auto"/>
          <w:bottom w:val="single" w:sz="18" w:space="0" w:color="auto"/>
          <w:insideH w:val="single" w:sz="8" w:space="0" w:color="auto"/>
        </w:tblBorders>
        <w:tblLook w:val="04A0" w:firstRow="1" w:lastRow="0" w:firstColumn="1" w:lastColumn="0" w:noHBand="0" w:noVBand="1"/>
      </w:tblPr>
      <w:tblGrid>
        <w:gridCol w:w="1418"/>
        <w:gridCol w:w="1560"/>
        <w:gridCol w:w="4536"/>
        <w:gridCol w:w="1578"/>
      </w:tblGrid>
      <w:tr w:rsidR="008A4196" w:rsidRPr="0011414F" w:rsidTr="008A4196">
        <w:trPr>
          <w:trHeight w:val="210"/>
          <w:jc w:val="center"/>
        </w:trPr>
        <w:tc>
          <w:tcPr>
            <w:tcW w:w="1418" w:type="dxa"/>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Main variables</w:t>
            </w:r>
          </w:p>
        </w:tc>
        <w:tc>
          <w:tcPr>
            <w:tcW w:w="1560" w:type="dxa"/>
            <w:shd w:val="clear" w:color="auto" w:fill="auto"/>
            <w:noWrap/>
            <w:vAlign w:val="center"/>
            <w:hideMark/>
          </w:tcPr>
          <w:p w:rsidR="008A4196" w:rsidRPr="0011414F" w:rsidRDefault="008A78CD" w:rsidP="00FA1450">
            <w:pPr>
              <w:widowControl/>
              <w:adjustRightInd w:val="0"/>
              <w:snapToGrid w:val="0"/>
              <w:rPr>
                <w:rFonts w:ascii="Times New Roman" w:eastAsia="宋体" w:hAnsi="Times New Roman" w:cs="Times New Roman"/>
                <w:b/>
                <w:bCs/>
                <w:color w:val="000000"/>
                <w:w w:val="90"/>
                <w:kern w:val="0"/>
                <w:sz w:val="22"/>
              </w:rPr>
            </w:pPr>
            <w:proofErr w:type="spellStart"/>
            <w:r w:rsidRPr="0011414F">
              <w:rPr>
                <w:rFonts w:ascii="Times New Roman" w:eastAsia="宋体" w:hAnsi="Times New Roman" w:cs="Times New Roman"/>
                <w:b/>
                <w:bCs/>
                <w:color w:val="000000"/>
                <w:w w:val="90"/>
                <w:kern w:val="0"/>
                <w:sz w:val="22"/>
              </w:rPr>
              <w:t>Sub</w:t>
            </w:r>
            <w:r w:rsidR="008A4196" w:rsidRPr="0011414F">
              <w:rPr>
                <w:rFonts w:ascii="Times New Roman" w:eastAsia="宋体" w:hAnsi="Times New Roman" w:cs="Times New Roman"/>
                <w:b/>
                <w:bCs/>
                <w:color w:val="000000"/>
                <w:w w:val="90"/>
                <w:kern w:val="0"/>
                <w:sz w:val="22"/>
              </w:rPr>
              <w:t>variables</w:t>
            </w:r>
            <w:proofErr w:type="spellEnd"/>
          </w:p>
        </w:tc>
        <w:tc>
          <w:tcPr>
            <w:tcW w:w="4536" w:type="dxa"/>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Operational definition</w:t>
            </w:r>
          </w:p>
        </w:tc>
        <w:tc>
          <w:tcPr>
            <w:tcW w:w="1578" w:type="dxa"/>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Reference</w:t>
            </w:r>
          </w:p>
        </w:tc>
      </w:tr>
      <w:tr w:rsidR="008A4196" w:rsidRPr="0011414F" w:rsidTr="008A4196">
        <w:trPr>
          <w:trHeight w:val="203"/>
          <w:jc w:val="center"/>
        </w:trPr>
        <w:tc>
          <w:tcPr>
            <w:tcW w:w="1418" w:type="dxa"/>
            <w:vMerge w:val="restart"/>
            <w:shd w:val="clear" w:color="auto" w:fill="auto"/>
            <w:noWrap/>
            <w:hideMark/>
          </w:tcPr>
          <w:p w:rsidR="008A4196" w:rsidRPr="0011414F" w:rsidRDefault="008A78CD" w:rsidP="00FA1450">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Customer v</w:t>
            </w:r>
            <w:r w:rsidR="008A4196" w:rsidRPr="0011414F">
              <w:rPr>
                <w:rFonts w:ascii="Times New Roman" w:eastAsia="宋体" w:hAnsi="Times New Roman" w:cs="Times New Roman"/>
                <w:b/>
                <w:bCs/>
                <w:color w:val="000000"/>
                <w:w w:val="90"/>
                <w:kern w:val="0"/>
                <w:sz w:val="22"/>
              </w:rPr>
              <w:t>alue</w:t>
            </w:r>
          </w:p>
        </w:tc>
        <w:tc>
          <w:tcPr>
            <w:tcW w:w="1560" w:type="dxa"/>
            <w:shd w:val="clear" w:color="auto" w:fill="auto"/>
            <w:noWrap/>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Superior </w:t>
            </w:r>
            <w:r w:rsidR="008A78CD" w:rsidRPr="0011414F">
              <w:rPr>
                <w:rFonts w:ascii="Times New Roman" w:eastAsia="宋体" w:hAnsi="Times New Roman" w:cs="Times New Roman"/>
                <w:b/>
                <w:bCs/>
                <w:color w:val="000000"/>
                <w:w w:val="90"/>
                <w:kern w:val="0"/>
                <w:sz w:val="22"/>
              </w:rPr>
              <w:t>v</w:t>
            </w:r>
            <w:r w:rsidRPr="0011414F">
              <w:rPr>
                <w:rFonts w:ascii="Times New Roman" w:eastAsia="宋体" w:hAnsi="Times New Roman" w:cs="Times New Roman"/>
                <w:b/>
                <w:bCs/>
                <w:color w:val="000000"/>
                <w:w w:val="90"/>
                <w:kern w:val="0"/>
                <w:sz w:val="22"/>
              </w:rPr>
              <w:t>alue</w:t>
            </w:r>
          </w:p>
        </w:tc>
        <w:tc>
          <w:tcPr>
            <w:tcW w:w="4536" w:type="dxa"/>
            <w:shd w:val="clear" w:color="auto" w:fill="auto"/>
            <w:vAlign w:val="center"/>
            <w:hideMark/>
          </w:tcPr>
          <w:p w:rsidR="008A4196" w:rsidRPr="0011414F" w:rsidRDefault="008A4196" w:rsidP="00416949">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 xml:space="preserve">When sellers create more value for customers than competitors, they can </w:t>
            </w:r>
            <w:r w:rsidR="00416949" w:rsidRPr="0011414F">
              <w:rPr>
                <w:rFonts w:ascii="Times New Roman" w:eastAsia="宋体" w:hAnsi="Times New Roman" w:cs="Times New Roman"/>
                <w:color w:val="000000"/>
                <w:w w:val="90"/>
                <w:kern w:val="0"/>
                <w:sz w:val="22"/>
              </w:rPr>
              <w:t>obtain</w:t>
            </w:r>
            <w:r w:rsidRPr="0011414F">
              <w:rPr>
                <w:rFonts w:ascii="Times New Roman" w:eastAsia="宋体" w:hAnsi="Times New Roman" w:cs="Times New Roman"/>
                <w:color w:val="000000"/>
                <w:w w:val="90"/>
                <w:kern w:val="0"/>
                <w:sz w:val="22"/>
              </w:rPr>
              <w:t xml:space="preserve"> higher customer value.</w:t>
            </w:r>
          </w:p>
        </w:tc>
        <w:tc>
          <w:tcPr>
            <w:tcW w:w="1578" w:type="dxa"/>
            <w:shd w:val="clear" w:color="auto" w:fill="auto"/>
            <w:vAlign w:val="center"/>
            <w:hideMark/>
          </w:tcPr>
          <w:p w:rsidR="008A4196" w:rsidRPr="0011414F" w:rsidRDefault="008A4196" w:rsidP="00626201">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Slater &amp; Narver</w:t>
            </w:r>
            <w:r w:rsidR="00626201" w:rsidRPr="0011414F">
              <w:rPr>
                <w:rFonts w:ascii="Times New Roman" w:hAnsi="Times New Roman" w:cs="Times New Roman"/>
                <w:color w:val="000000"/>
                <w:w w:val="90"/>
                <w:kern w:val="0"/>
                <w:sz w:val="22"/>
              </w:rPr>
              <w:t xml:space="preserve"> </w:t>
            </w:r>
            <w:r w:rsidRPr="0011414F">
              <w:rPr>
                <w:rFonts w:ascii="Times New Roman" w:eastAsia="宋体" w:hAnsi="Times New Roman" w:cs="Times New Roman"/>
                <w:color w:val="000000"/>
                <w:w w:val="90"/>
                <w:kern w:val="0"/>
                <w:sz w:val="22"/>
              </w:rPr>
              <w:t>(2000)</w:t>
            </w:r>
          </w:p>
        </w:tc>
      </w:tr>
      <w:tr w:rsidR="008A4196" w:rsidRPr="0011414F" w:rsidTr="008A4196">
        <w:trPr>
          <w:trHeight w:val="203"/>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New </w:t>
            </w:r>
            <w:r w:rsidR="008A78CD" w:rsidRPr="0011414F">
              <w:rPr>
                <w:rFonts w:ascii="Times New Roman" w:eastAsia="宋体" w:hAnsi="Times New Roman" w:cs="Times New Roman"/>
                <w:b/>
                <w:bCs/>
                <w:color w:val="000000"/>
                <w:w w:val="90"/>
                <w:kern w:val="0"/>
                <w:sz w:val="22"/>
              </w:rPr>
              <w:t>p</w:t>
            </w:r>
            <w:r w:rsidRPr="0011414F">
              <w:rPr>
                <w:rFonts w:ascii="Times New Roman" w:eastAsia="宋体" w:hAnsi="Times New Roman" w:cs="Times New Roman"/>
                <w:b/>
                <w:bCs/>
                <w:color w:val="000000"/>
                <w:w w:val="90"/>
                <w:kern w:val="0"/>
                <w:sz w:val="22"/>
              </w:rPr>
              <w:t xml:space="preserve">roduct </w:t>
            </w:r>
            <w:r w:rsidR="008A78CD" w:rsidRPr="0011414F">
              <w:rPr>
                <w:rFonts w:ascii="Times New Roman" w:eastAsia="宋体" w:hAnsi="Times New Roman" w:cs="Times New Roman"/>
                <w:b/>
                <w:bCs/>
                <w:color w:val="000000"/>
                <w:w w:val="90"/>
                <w:kern w:val="0"/>
                <w:sz w:val="22"/>
              </w:rPr>
              <w:t>d</w:t>
            </w:r>
            <w:r w:rsidRPr="0011414F">
              <w:rPr>
                <w:rFonts w:ascii="Times New Roman" w:eastAsia="宋体" w:hAnsi="Times New Roman" w:cs="Times New Roman"/>
                <w:b/>
                <w:bCs/>
                <w:color w:val="000000"/>
                <w:w w:val="90"/>
                <w:kern w:val="0"/>
                <w:sz w:val="22"/>
              </w:rPr>
              <w:t>evelopment</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Problem-solving capability is crucial for new product development.</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Chen et al. (2017)</w:t>
            </w:r>
          </w:p>
        </w:tc>
      </w:tr>
      <w:tr w:rsidR="008A4196" w:rsidRPr="0011414F" w:rsidTr="008A4196">
        <w:trPr>
          <w:trHeight w:val="203"/>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w w:val="90"/>
                <w:kern w:val="0"/>
                <w:sz w:val="22"/>
              </w:rPr>
            </w:pPr>
            <w:r w:rsidRPr="0011414F">
              <w:rPr>
                <w:rFonts w:ascii="Times New Roman" w:eastAsia="宋体" w:hAnsi="Times New Roman" w:cs="Times New Roman"/>
                <w:b/>
                <w:bCs/>
                <w:w w:val="90"/>
                <w:kern w:val="0"/>
                <w:sz w:val="22"/>
              </w:rPr>
              <w:t xml:space="preserve">Addressing </w:t>
            </w:r>
            <w:r w:rsidR="008A78CD" w:rsidRPr="0011414F">
              <w:rPr>
                <w:rFonts w:ascii="Times New Roman" w:eastAsia="宋体" w:hAnsi="Times New Roman" w:cs="Times New Roman"/>
                <w:b/>
                <w:bCs/>
                <w:w w:val="90"/>
                <w:kern w:val="0"/>
                <w:sz w:val="22"/>
              </w:rPr>
              <w:t>p</w:t>
            </w:r>
            <w:r w:rsidRPr="0011414F">
              <w:rPr>
                <w:rFonts w:ascii="Times New Roman" w:eastAsia="宋体" w:hAnsi="Times New Roman" w:cs="Times New Roman"/>
                <w:b/>
                <w:bCs/>
                <w:w w:val="90"/>
                <w:kern w:val="0"/>
                <w:sz w:val="22"/>
              </w:rPr>
              <w:t>roblems</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Solving problems arising during transactions relationship</w:t>
            </w:r>
            <w:r w:rsidR="001C3306" w:rsidRPr="0011414F">
              <w:rPr>
                <w:rFonts w:ascii="Times New Roman" w:eastAsia="宋体" w:hAnsi="Times New Roman" w:cs="Times New Roman"/>
                <w:color w:val="000000"/>
                <w:w w:val="90"/>
                <w:kern w:val="0"/>
                <w:sz w:val="22"/>
              </w:rPr>
              <w:t>s</w:t>
            </w:r>
            <w:r w:rsidRPr="0011414F">
              <w:rPr>
                <w:rFonts w:ascii="Times New Roman" w:eastAsia="宋体" w:hAnsi="Times New Roman" w:cs="Times New Roman"/>
                <w:color w:val="000000"/>
                <w:w w:val="90"/>
                <w:kern w:val="0"/>
                <w:sz w:val="22"/>
              </w:rPr>
              <w:t>.</w:t>
            </w:r>
          </w:p>
        </w:tc>
        <w:tc>
          <w:tcPr>
            <w:tcW w:w="1578" w:type="dxa"/>
            <w:shd w:val="clear" w:color="auto" w:fill="auto"/>
            <w:vAlign w:val="center"/>
            <w:hideMark/>
          </w:tcPr>
          <w:p w:rsidR="008A4196" w:rsidRPr="0011414F" w:rsidRDefault="008A4196" w:rsidP="00416949">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Macaulay (1963)</w:t>
            </w:r>
          </w:p>
        </w:tc>
      </w:tr>
      <w:tr w:rsidR="008A4196" w:rsidRPr="0011414F" w:rsidTr="008A4196">
        <w:trPr>
          <w:trHeight w:val="203"/>
          <w:jc w:val="center"/>
        </w:trPr>
        <w:tc>
          <w:tcPr>
            <w:tcW w:w="1418" w:type="dxa"/>
            <w:vMerge w:val="restart"/>
            <w:shd w:val="clear" w:color="auto" w:fill="auto"/>
            <w:noWrap/>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lastRenderedPageBreak/>
              <w:t xml:space="preserve">Brand </w:t>
            </w:r>
            <w:r w:rsidR="008A78CD" w:rsidRPr="0011414F">
              <w:rPr>
                <w:rFonts w:ascii="Times New Roman" w:eastAsia="宋体" w:hAnsi="Times New Roman" w:cs="Times New Roman"/>
                <w:b/>
                <w:bCs/>
                <w:color w:val="000000"/>
                <w:w w:val="90"/>
                <w:kern w:val="0"/>
                <w:sz w:val="22"/>
              </w:rPr>
              <w:t>e</w:t>
            </w:r>
            <w:r w:rsidRPr="0011414F">
              <w:rPr>
                <w:rFonts w:ascii="Times New Roman" w:eastAsia="宋体" w:hAnsi="Times New Roman" w:cs="Times New Roman"/>
                <w:b/>
                <w:bCs/>
                <w:color w:val="000000"/>
                <w:w w:val="90"/>
                <w:kern w:val="0"/>
                <w:sz w:val="22"/>
              </w:rPr>
              <w:t>quity</w:t>
            </w:r>
          </w:p>
        </w:tc>
        <w:tc>
          <w:tcPr>
            <w:tcW w:w="1560"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b/>
                <w:bCs/>
                <w:w w:val="90"/>
                <w:kern w:val="0"/>
                <w:sz w:val="22"/>
              </w:rPr>
            </w:pPr>
            <w:r w:rsidRPr="0011414F">
              <w:rPr>
                <w:rFonts w:ascii="Times New Roman" w:eastAsia="宋体" w:hAnsi="Times New Roman" w:cs="Times New Roman"/>
                <w:b/>
                <w:bCs/>
                <w:w w:val="90"/>
                <w:kern w:val="0"/>
                <w:sz w:val="22"/>
              </w:rPr>
              <w:t>Brand name</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Buyers seem to make purchasing decisions based on brand rather than price.</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Van Riel et al. (2005)</w:t>
            </w:r>
          </w:p>
        </w:tc>
      </w:tr>
      <w:tr w:rsidR="008A4196" w:rsidRPr="0011414F" w:rsidTr="008A4196">
        <w:trPr>
          <w:trHeight w:val="210"/>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noWrap/>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Perceived </w:t>
            </w:r>
            <w:r w:rsidR="008A78CD" w:rsidRPr="0011414F">
              <w:rPr>
                <w:rFonts w:ascii="Times New Roman" w:eastAsia="宋体" w:hAnsi="Times New Roman" w:cs="Times New Roman"/>
                <w:b/>
                <w:bCs/>
                <w:color w:val="000000"/>
                <w:w w:val="90"/>
                <w:kern w:val="0"/>
                <w:sz w:val="22"/>
              </w:rPr>
              <w:t>b</w:t>
            </w:r>
            <w:r w:rsidRPr="0011414F">
              <w:rPr>
                <w:rFonts w:ascii="Times New Roman" w:eastAsia="宋体" w:hAnsi="Times New Roman" w:cs="Times New Roman"/>
                <w:b/>
                <w:bCs/>
                <w:color w:val="000000"/>
                <w:w w:val="90"/>
                <w:kern w:val="0"/>
                <w:sz w:val="22"/>
              </w:rPr>
              <w:t>rand</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Consumer's judgment about a product's overall excellence or superiority.  Perceived quality is (1) different from objective or actual quality, (2) a higher-level abstraction rather than a specific attribute of a product, (3) a global assessment that in some cases resembles attitude, and (4) a judgment usually made within a consumer's evoked set.</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Zeithaml (1988)</w:t>
            </w:r>
          </w:p>
        </w:tc>
      </w:tr>
      <w:tr w:rsidR="008A4196" w:rsidRPr="0011414F" w:rsidTr="008A4196">
        <w:trPr>
          <w:trHeight w:val="203"/>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w w:val="90"/>
                <w:kern w:val="0"/>
                <w:sz w:val="22"/>
              </w:rPr>
            </w:pPr>
            <w:r w:rsidRPr="0011414F">
              <w:rPr>
                <w:rFonts w:ascii="Times New Roman" w:eastAsia="宋体" w:hAnsi="Times New Roman" w:cs="Times New Roman"/>
                <w:b/>
                <w:bCs/>
                <w:w w:val="90"/>
                <w:kern w:val="0"/>
                <w:sz w:val="22"/>
              </w:rPr>
              <w:t xml:space="preserve">Willingness </w:t>
            </w:r>
            <w:r w:rsidR="00416949" w:rsidRPr="0011414F">
              <w:rPr>
                <w:rFonts w:ascii="Times New Roman" w:eastAsia="宋体" w:hAnsi="Times New Roman" w:cs="Times New Roman"/>
                <w:b/>
                <w:bCs/>
                <w:w w:val="90"/>
                <w:kern w:val="0"/>
                <w:sz w:val="22"/>
              </w:rPr>
              <w:t xml:space="preserve">to </w:t>
            </w:r>
            <w:r w:rsidR="008A78CD" w:rsidRPr="0011414F">
              <w:rPr>
                <w:rFonts w:ascii="Times New Roman" w:eastAsia="宋体" w:hAnsi="Times New Roman" w:cs="Times New Roman"/>
                <w:b/>
                <w:bCs/>
                <w:w w:val="90"/>
                <w:kern w:val="0"/>
                <w:sz w:val="22"/>
              </w:rPr>
              <w:t>p</w:t>
            </w:r>
            <w:r w:rsidR="00416949" w:rsidRPr="0011414F">
              <w:rPr>
                <w:rFonts w:ascii="Times New Roman" w:eastAsia="宋体" w:hAnsi="Times New Roman" w:cs="Times New Roman"/>
                <w:b/>
                <w:bCs/>
                <w:w w:val="90"/>
                <w:kern w:val="0"/>
                <w:sz w:val="22"/>
              </w:rPr>
              <w:t>ay</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Customers expressed that they will spend more money to buy it</w:t>
            </w:r>
            <w:r w:rsidR="00416949" w:rsidRPr="0011414F">
              <w:rPr>
                <w:rFonts w:ascii="Times New Roman" w:eastAsia="宋体" w:hAnsi="Times New Roman" w:cs="Times New Roman"/>
                <w:color w:val="000000"/>
                <w:w w:val="90"/>
                <w:kern w:val="0"/>
                <w:sz w:val="22"/>
              </w:rPr>
              <w:t xml:space="preserve"> or select</w:t>
            </w:r>
            <w:r w:rsidRPr="0011414F">
              <w:rPr>
                <w:rFonts w:ascii="Times New Roman" w:eastAsia="宋体" w:hAnsi="Times New Roman" w:cs="Times New Roman"/>
                <w:color w:val="000000"/>
                <w:w w:val="90"/>
                <w:kern w:val="0"/>
                <w:sz w:val="22"/>
              </w:rPr>
              <w:t>, service providers, with strong and positive brand images.</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Davis et al., (2008)</w:t>
            </w:r>
          </w:p>
        </w:tc>
      </w:tr>
      <w:tr w:rsidR="008A4196" w:rsidRPr="0011414F" w:rsidTr="008A4196">
        <w:trPr>
          <w:trHeight w:val="261"/>
          <w:jc w:val="center"/>
        </w:trPr>
        <w:tc>
          <w:tcPr>
            <w:tcW w:w="1418" w:type="dxa"/>
            <w:vMerge w:val="restart"/>
            <w:shd w:val="clear" w:color="auto" w:fill="auto"/>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Brand </w:t>
            </w:r>
            <w:r w:rsidR="008A78CD" w:rsidRPr="0011414F">
              <w:rPr>
                <w:rFonts w:ascii="Times New Roman" w:eastAsia="宋体" w:hAnsi="Times New Roman" w:cs="Times New Roman"/>
                <w:b/>
                <w:bCs/>
                <w:color w:val="000000"/>
                <w:w w:val="90"/>
                <w:kern w:val="0"/>
                <w:sz w:val="22"/>
              </w:rPr>
              <w:t>l</w:t>
            </w:r>
            <w:r w:rsidRPr="0011414F">
              <w:rPr>
                <w:rFonts w:ascii="Times New Roman" w:eastAsia="宋体" w:hAnsi="Times New Roman" w:cs="Times New Roman"/>
                <w:b/>
                <w:bCs/>
                <w:color w:val="000000"/>
                <w:w w:val="90"/>
                <w:kern w:val="0"/>
                <w:sz w:val="22"/>
              </w:rPr>
              <w:t>oyalty</w:t>
            </w: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w w:val="90"/>
                <w:kern w:val="0"/>
                <w:sz w:val="22"/>
              </w:rPr>
            </w:pPr>
            <w:r w:rsidRPr="0011414F">
              <w:rPr>
                <w:rFonts w:ascii="Times New Roman" w:eastAsia="宋体" w:hAnsi="Times New Roman" w:cs="Times New Roman"/>
                <w:b/>
                <w:bCs/>
                <w:w w:val="90"/>
                <w:kern w:val="0"/>
                <w:sz w:val="22"/>
              </w:rPr>
              <w:t xml:space="preserve">Purchase </w:t>
            </w:r>
            <w:r w:rsidR="008A78CD" w:rsidRPr="0011414F">
              <w:rPr>
                <w:rFonts w:ascii="Times New Roman" w:eastAsia="宋体" w:hAnsi="Times New Roman" w:cs="Times New Roman"/>
                <w:b/>
                <w:bCs/>
                <w:w w:val="90"/>
                <w:kern w:val="0"/>
                <w:sz w:val="22"/>
              </w:rPr>
              <w:t>l</w:t>
            </w:r>
            <w:r w:rsidRPr="0011414F">
              <w:rPr>
                <w:rFonts w:ascii="Times New Roman" w:eastAsia="宋体" w:hAnsi="Times New Roman" w:cs="Times New Roman"/>
                <w:b/>
                <w:bCs/>
                <w:w w:val="90"/>
                <w:kern w:val="0"/>
                <w:sz w:val="22"/>
              </w:rPr>
              <w:t>oyalty</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The results indicate t</w:t>
            </w:r>
            <w:r w:rsidR="001C3306" w:rsidRPr="0011414F">
              <w:rPr>
                <w:rFonts w:ascii="Times New Roman" w:eastAsia="宋体" w:hAnsi="Times New Roman" w:cs="Times New Roman"/>
                <w:color w:val="000000"/>
                <w:w w:val="90"/>
                <w:kern w:val="0"/>
                <w:sz w:val="22"/>
              </w:rPr>
              <w:t xml:space="preserve">hat when the product and brand </w:t>
            </w:r>
            <w:r w:rsidRPr="0011414F">
              <w:rPr>
                <w:rFonts w:ascii="Times New Roman" w:eastAsia="宋体" w:hAnsi="Times New Roman" w:cs="Times New Roman"/>
                <w:color w:val="000000"/>
                <w:w w:val="90"/>
                <w:kern w:val="0"/>
                <w:sz w:val="22"/>
              </w:rPr>
              <w:t xml:space="preserve">level variables are controlled for, brand trust and brand </w:t>
            </w:r>
            <w:proofErr w:type="gramStart"/>
            <w:r w:rsidRPr="0011414F">
              <w:rPr>
                <w:rFonts w:ascii="Times New Roman" w:eastAsia="宋体" w:hAnsi="Times New Roman" w:cs="Times New Roman"/>
                <w:color w:val="000000"/>
                <w:w w:val="90"/>
                <w:kern w:val="0"/>
                <w:sz w:val="22"/>
              </w:rPr>
              <w:t>effect</w:t>
            </w:r>
            <w:proofErr w:type="gramEnd"/>
            <w:r w:rsidRPr="0011414F">
              <w:rPr>
                <w:rFonts w:ascii="Times New Roman" w:eastAsia="宋体" w:hAnsi="Times New Roman" w:cs="Times New Roman"/>
                <w:color w:val="000000"/>
                <w:w w:val="90"/>
                <w:kern w:val="0"/>
                <w:sz w:val="22"/>
              </w:rPr>
              <w:t xml:space="preserve"> combine to determine purchase loyalty and attitudinal loyalty.</w:t>
            </w:r>
          </w:p>
        </w:tc>
        <w:tc>
          <w:tcPr>
            <w:tcW w:w="1578" w:type="dxa"/>
            <w:shd w:val="clear" w:color="auto" w:fill="auto"/>
            <w:vAlign w:val="center"/>
            <w:hideMark/>
          </w:tcPr>
          <w:p w:rsidR="008A4196" w:rsidRPr="0011414F" w:rsidRDefault="008A4196" w:rsidP="00C0227C">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Chaudhuri &amp; Holbrook</w:t>
            </w:r>
            <w:r w:rsidR="00C0227C" w:rsidRPr="0011414F">
              <w:rPr>
                <w:rFonts w:ascii="Times New Roman" w:hAnsi="Times New Roman" w:cs="Times New Roman"/>
                <w:color w:val="000000"/>
                <w:w w:val="90"/>
                <w:kern w:val="0"/>
                <w:sz w:val="22"/>
              </w:rPr>
              <w:t xml:space="preserve"> </w:t>
            </w:r>
            <w:r w:rsidRPr="0011414F">
              <w:rPr>
                <w:rFonts w:ascii="Times New Roman" w:eastAsia="宋体" w:hAnsi="Times New Roman" w:cs="Times New Roman"/>
                <w:color w:val="000000"/>
                <w:w w:val="90"/>
                <w:kern w:val="0"/>
                <w:sz w:val="22"/>
              </w:rPr>
              <w:t>(2001)</w:t>
            </w:r>
          </w:p>
        </w:tc>
      </w:tr>
      <w:tr w:rsidR="008A4196" w:rsidRPr="0011414F" w:rsidTr="008A4196">
        <w:trPr>
          <w:trHeight w:val="203"/>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416949" w:rsidP="008A78CD">
            <w:pPr>
              <w:widowControl/>
              <w:adjustRightInd w:val="0"/>
              <w:snapToGrid w:val="0"/>
              <w:rPr>
                <w:rFonts w:ascii="Times New Roman" w:eastAsia="宋体" w:hAnsi="Times New Roman" w:cs="Times New Roman"/>
                <w:b/>
                <w:bCs/>
                <w:w w:val="90"/>
                <w:kern w:val="0"/>
                <w:sz w:val="22"/>
              </w:rPr>
            </w:pPr>
            <w:r w:rsidRPr="0011414F">
              <w:rPr>
                <w:rFonts w:ascii="Times New Roman" w:eastAsia="宋体" w:hAnsi="Times New Roman" w:cs="Times New Roman"/>
                <w:b/>
                <w:bCs/>
                <w:w w:val="90"/>
                <w:kern w:val="0"/>
                <w:sz w:val="22"/>
              </w:rPr>
              <w:t>Continuous</w:t>
            </w:r>
            <w:r w:rsidR="008D427C" w:rsidRPr="0011414F">
              <w:rPr>
                <w:rFonts w:ascii="Times New Roman" w:eastAsia="宋体" w:hAnsi="Times New Roman" w:cs="Times New Roman"/>
                <w:b/>
                <w:bCs/>
                <w:w w:val="90"/>
                <w:kern w:val="0"/>
                <w:sz w:val="22"/>
              </w:rPr>
              <w:t>ly</w:t>
            </w:r>
            <w:r w:rsidR="008A4196" w:rsidRPr="0011414F">
              <w:rPr>
                <w:rFonts w:ascii="Times New Roman" w:eastAsia="宋体" w:hAnsi="Times New Roman" w:cs="Times New Roman"/>
                <w:b/>
                <w:bCs/>
                <w:w w:val="90"/>
                <w:kern w:val="0"/>
                <w:sz w:val="22"/>
              </w:rPr>
              <w:t xml:space="preserve"> </w:t>
            </w:r>
            <w:r w:rsidR="008A78CD" w:rsidRPr="0011414F">
              <w:rPr>
                <w:rFonts w:ascii="Times New Roman" w:eastAsia="宋体" w:hAnsi="Times New Roman" w:cs="Times New Roman"/>
                <w:b/>
                <w:bCs/>
                <w:w w:val="90"/>
                <w:kern w:val="0"/>
                <w:sz w:val="22"/>
              </w:rPr>
              <w:t>p</w:t>
            </w:r>
            <w:r w:rsidR="008A4196" w:rsidRPr="0011414F">
              <w:rPr>
                <w:rFonts w:ascii="Times New Roman" w:eastAsia="宋体" w:hAnsi="Times New Roman" w:cs="Times New Roman"/>
                <w:b/>
                <w:bCs/>
                <w:w w:val="90"/>
                <w:kern w:val="0"/>
                <w:sz w:val="22"/>
              </w:rPr>
              <w:t>urchase</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Intend to keep buying the brand</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Han and Sung (2008)</w:t>
            </w:r>
          </w:p>
        </w:tc>
      </w:tr>
      <w:tr w:rsidR="008A4196" w:rsidRPr="0011414F" w:rsidTr="008A4196">
        <w:trPr>
          <w:trHeight w:val="1386"/>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Commit to </w:t>
            </w:r>
            <w:r w:rsidR="008A78CD" w:rsidRPr="0011414F">
              <w:rPr>
                <w:rFonts w:ascii="Times New Roman" w:eastAsia="宋体" w:hAnsi="Times New Roman" w:cs="Times New Roman"/>
                <w:b/>
                <w:bCs/>
                <w:color w:val="000000"/>
                <w:w w:val="90"/>
                <w:kern w:val="0"/>
                <w:sz w:val="22"/>
              </w:rPr>
              <w:t>b</w:t>
            </w:r>
            <w:r w:rsidRPr="0011414F">
              <w:rPr>
                <w:rFonts w:ascii="Times New Roman" w:eastAsia="宋体" w:hAnsi="Times New Roman" w:cs="Times New Roman"/>
                <w:b/>
                <w:bCs/>
                <w:color w:val="000000"/>
                <w:w w:val="90"/>
                <w:kern w:val="0"/>
                <w:sz w:val="22"/>
              </w:rPr>
              <w:t>rand</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hAnsi="Times New Roman" w:cs="Times New Roman"/>
                <w:color w:val="000000"/>
                <w:w w:val="90"/>
                <w:kern w:val="0"/>
                <w:sz w:val="22"/>
              </w:rPr>
            </w:pPr>
            <w:r w:rsidRPr="0011414F">
              <w:rPr>
                <w:rFonts w:ascii="Times New Roman" w:eastAsia="宋体" w:hAnsi="Times New Roman" w:cs="Times New Roman"/>
                <w:color w:val="000000"/>
                <w:w w:val="90"/>
                <w:kern w:val="0"/>
                <w:sz w:val="22"/>
              </w:rPr>
              <w:t xml:space="preserve">The brand commitment regarded as a behavioral phenomenon </w:t>
            </w:r>
            <w:r w:rsidR="001C3306" w:rsidRPr="0011414F">
              <w:rPr>
                <w:rFonts w:ascii="Times New Roman" w:hAnsi="Times New Roman" w:cs="Times New Roman"/>
                <w:color w:val="000000"/>
                <w:w w:val="90"/>
                <w:kern w:val="0"/>
                <w:sz w:val="22"/>
              </w:rPr>
              <w:t xml:space="preserve">is </w:t>
            </w:r>
            <w:r w:rsidRPr="0011414F">
              <w:rPr>
                <w:rFonts w:ascii="Times New Roman" w:eastAsia="宋体" w:hAnsi="Times New Roman" w:cs="Times New Roman"/>
                <w:color w:val="000000"/>
                <w:w w:val="90"/>
                <w:kern w:val="0"/>
                <w:sz w:val="22"/>
              </w:rPr>
              <w:t>usually defined as "the proportion of total purchases within a given product category devoted to the most frequently purchased brand"</w:t>
            </w:r>
            <w:r w:rsidR="001C3306" w:rsidRPr="0011414F">
              <w:rPr>
                <w:rFonts w:ascii="Times New Roman" w:hAnsi="Times New Roman" w:cs="Times New Roman"/>
                <w:color w:val="000000"/>
                <w:w w:val="90"/>
                <w:kern w:val="0"/>
                <w:sz w:val="22"/>
              </w:rPr>
              <w:t>.</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Jacoby &amp; Chestnut (1978)</w:t>
            </w:r>
          </w:p>
        </w:tc>
      </w:tr>
      <w:tr w:rsidR="008A4196" w:rsidRPr="0011414F" w:rsidTr="008A4196">
        <w:trPr>
          <w:trHeight w:val="797"/>
          <w:jc w:val="center"/>
        </w:trPr>
        <w:tc>
          <w:tcPr>
            <w:tcW w:w="1418" w:type="dxa"/>
            <w:vMerge w:val="restart"/>
            <w:shd w:val="clear" w:color="auto" w:fill="auto"/>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Brand </w:t>
            </w:r>
            <w:r w:rsidR="008A78CD" w:rsidRPr="0011414F">
              <w:rPr>
                <w:rFonts w:ascii="Times New Roman" w:eastAsia="宋体" w:hAnsi="Times New Roman" w:cs="Times New Roman"/>
                <w:b/>
                <w:bCs/>
                <w:color w:val="000000"/>
                <w:w w:val="90"/>
                <w:kern w:val="0"/>
                <w:sz w:val="22"/>
              </w:rPr>
              <w:t>o</w:t>
            </w:r>
            <w:r w:rsidRPr="0011414F">
              <w:rPr>
                <w:rFonts w:ascii="Times New Roman" w:eastAsia="宋体" w:hAnsi="Times New Roman" w:cs="Times New Roman"/>
                <w:b/>
                <w:bCs/>
                <w:color w:val="000000"/>
                <w:w w:val="90"/>
                <w:kern w:val="0"/>
                <w:sz w:val="22"/>
              </w:rPr>
              <w:t>rientation</w:t>
            </w: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Marketing </w:t>
            </w:r>
            <w:r w:rsidR="008A78CD" w:rsidRPr="0011414F">
              <w:rPr>
                <w:rFonts w:ascii="Times New Roman" w:eastAsia="宋体" w:hAnsi="Times New Roman" w:cs="Times New Roman"/>
                <w:b/>
                <w:bCs/>
                <w:color w:val="000000"/>
                <w:w w:val="90"/>
                <w:kern w:val="0"/>
                <w:sz w:val="22"/>
              </w:rPr>
              <w:t>a</w:t>
            </w:r>
            <w:r w:rsidRPr="0011414F">
              <w:rPr>
                <w:rFonts w:ascii="Times New Roman" w:eastAsia="宋体" w:hAnsi="Times New Roman" w:cs="Times New Roman"/>
                <w:b/>
                <w:bCs/>
                <w:color w:val="000000"/>
                <w:w w:val="90"/>
                <w:kern w:val="0"/>
                <w:sz w:val="22"/>
              </w:rPr>
              <w:t>ctivities</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Improving the brand orientation of marketing activities can improve overall marketing performance.</w:t>
            </w:r>
          </w:p>
        </w:tc>
        <w:tc>
          <w:tcPr>
            <w:tcW w:w="1578" w:type="dxa"/>
            <w:shd w:val="clear" w:color="auto" w:fill="auto"/>
            <w:vAlign w:val="center"/>
            <w:hideMark/>
          </w:tcPr>
          <w:p w:rsidR="008A4196" w:rsidRPr="0011414F" w:rsidRDefault="008A4196" w:rsidP="008E7BB9">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Wong, &amp; Merrilees</w:t>
            </w:r>
            <w:r w:rsidR="008E7BB9" w:rsidRPr="0011414F">
              <w:rPr>
                <w:rFonts w:ascii="Times New Roman" w:hAnsi="Times New Roman" w:cs="Times New Roman"/>
                <w:color w:val="000000"/>
                <w:w w:val="90"/>
                <w:kern w:val="0"/>
                <w:sz w:val="22"/>
              </w:rPr>
              <w:t xml:space="preserve"> </w:t>
            </w:r>
            <w:r w:rsidRPr="0011414F">
              <w:rPr>
                <w:rFonts w:ascii="Times New Roman" w:eastAsia="宋体" w:hAnsi="Times New Roman" w:cs="Times New Roman"/>
                <w:color w:val="000000"/>
                <w:w w:val="90"/>
                <w:kern w:val="0"/>
                <w:sz w:val="22"/>
              </w:rPr>
              <w:t>(2008)</w:t>
            </w:r>
          </w:p>
        </w:tc>
      </w:tr>
      <w:tr w:rsidR="008A4196" w:rsidRPr="0011414F" w:rsidTr="008A4196">
        <w:trPr>
          <w:trHeight w:val="203"/>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8D427C"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Long-</w:t>
            </w:r>
            <w:r w:rsidR="008A78CD" w:rsidRPr="0011414F">
              <w:rPr>
                <w:rFonts w:ascii="Times New Roman" w:eastAsia="宋体" w:hAnsi="Times New Roman" w:cs="Times New Roman"/>
                <w:b/>
                <w:bCs/>
                <w:color w:val="000000"/>
                <w:w w:val="90"/>
                <w:kern w:val="0"/>
                <w:sz w:val="22"/>
              </w:rPr>
              <w:t>t</w:t>
            </w:r>
            <w:r w:rsidRPr="0011414F">
              <w:rPr>
                <w:rFonts w:ascii="Times New Roman" w:eastAsia="宋体" w:hAnsi="Times New Roman" w:cs="Times New Roman"/>
                <w:b/>
                <w:bCs/>
                <w:color w:val="000000"/>
                <w:w w:val="90"/>
                <w:kern w:val="0"/>
                <w:sz w:val="22"/>
              </w:rPr>
              <w:t xml:space="preserve">erm </w:t>
            </w:r>
            <w:r w:rsidR="008A78CD" w:rsidRPr="0011414F">
              <w:rPr>
                <w:rFonts w:ascii="Times New Roman" w:eastAsia="宋体" w:hAnsi="Times New Roman" w:cs="Times New Roman"/>
                <w:b/>
                <w:bCs/>
                <w:color w:val="000000"/>
                <w:w w:val="90"/>
                <w:kern w:val="0"/>
                <w:sz w:val="22"/>
              </w:rPr>
              <w:t>s</w:t>
            </w:r>
            <w:r w:rsidRPr="0011414F">
              <w:rPr>
                <w:rFonts w:ascii="Times New Roman" w:eastAsia="宋体" w:hAnsi="Times New Roman" w:cs="Times New Roman"/>
                <w:b/>
                <w:bCs/>
                <w:color w:val="000000"/>
                <w:w w:val="90"/>
                <w:kern w:val="0"/>
                <w:sz w:val="22"/>
              </w:rPr>
              <w:t>trategy</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Long-term brand value comes from the company's success in maintaining and developing existing customer franchise</w:t>
            </w:r>
            <w:r w:rsidR="008D427C" w:rsidRPr="0011414F">
              <w:rPr>
                <w:rFonts w:ascii="Times New Roman" w:eastAsia="宋体" w:hAnsi="Times New Roman" w:cs="Times New Roman"/>
                <w:color w:val="000000"/>
                <w:w w:val="90"/>
                <w:kern w:val="0"/>
                <w:sz w:val="22"/>
              </w:rPr>
              <w:t>s</w:t>
            </w:r>
            <w:r w:rsidRPr="0011414F">
              <w:rPr>
                <w:rFonts w:ascii="Times New Roman" w:eastAsia="宋体" w:hAnsi="Times New Roman" w:cs="Times New Roman"/>
                <w:color w:val="000000"/>
                <w:w w:val="90"/>
                <w:kern w:val="0"/>
                <w:sz w:val="22"/>
              </w:rPr>
              <w:t>.</w:t>
            </w:r>
          </w:p>
        </w:tc>
        <w:tc>
          <w:tcPr>
            <w:tcW w:w="1578" w:type="dxa"/>
            <w:shd w:val="clear" w:color="auto" w:fill="auto"/>
            <w:vAlign w:val="center"/>
            <w:hideMark/>
          </w:tcPr>
          <w:p w:rsidR="008A4196" w:rsidRPr="0011414F" w:rsidRDefault="008A4196" w:rsidP="005018EF">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Keller &amp; Lehmann (2009)</w:t>
            </w:r>
          </w:p>
        </w:tc>
      </w:tr>
      <w:tr w:rsidR="008A4196" w:rsidRPr="0011414F" w:rsidTr="008A4196">
        <w:trPr>
          <w:trHeight w:val="203"/>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Important </w:t>
            </w:r>
            <w:r w:rsidR="008A78CD" w:rsidRPr="0011414F">
              <w:rPr>
                <w:rFonts w:ascii="Times New Roman" w:eastAsia="宋体" w:hAnsi="Times New Roman" w:cs="Times New Roman"/>
                <w:b/>
                <w:bCs/>
                <w:color w:val="000000"/>
                <w:w w:val="90"/>
                <w:kern w:val="0"/>
                <w:sz w:val="22"/>
              </w:rPr>
              <w:t>a</w:t>
            </w:r>
            <w:r w:rsidRPr="0011414F">
              <w:rPr>
                <w:rFonts w:ascii="Times New Roman" w:eastAsia="宋体" w:hAnsi="Times New Roman" w:cs="Times New Roman"/>
                <w:b/>
                <w:bCs/>
                <w:color w:val="000000"/>
                <w:w w:val="90"/>
                <w:kern w:val="0"/>
                <w:sz w:val="22"/>
              </w:rPr>
              <w:t>sset</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The company's important asset is the brand.</w:t>
            </w:r>
          </w:p>
        </w:tc>
        <w:tc>
          <w:tcPr>
            <w:tcW w:w="1578" w:type="dxa"/>
            <w:shd w:val="clear" w:color="auto" w:fill="auto"/>
            <w:vAlign w:val="center"/>
            <w:hideMark/>
          </w:tcPr>
          <w:p w:rsidR="008A4196" w:rsidRPr="0011414F" w:rsidRDefault="008A4196" w:rsidP="005018EF">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Wong &amp; Merrilees1 (2007)</w:t>
            </w:r>
          </w:p>
        </w:tc>
      </w:tr>
      <w:tr w:rsidR="008A4196" w:rsidRPr="0011414F" w:rsidTr="008A4196">
        <w:trPr>
          <w:trHeight w:val="203"/>
          <w:jc w:val="center"/>
        </w:trPr>
        <w:tc>
          <w:tcPr>
            <w:tcW w:w="1418" w:type="dxa"/>
            <w:vMerge w:val="restart"/>
            <w:shd w:val="clear" w:color="auto" w:fill="auto"/>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Brand Performance</w:t>
            </w: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Product </w:t>
            </w:r>
            <w:r w:rsidR="008A78CD" w:rsidRPr="0011414F">
              <w:rPr>
                <w:rFonts w:ascii="Times New Roman" w:eastAsia="宋体" w:hAnsi="Times New Roman" w:cs="Times New Roman"/>
                <w:b/>
                <w:bCs/>
                <w:color w:val="000000"/>
                <w:w w:val="90"/>
                <w:kern w:val="0"/>
                <w:sz w:val="22"/>
              </w:rPr>
              <w:t>q</w:t>
            </w:r>
            <w:r w:rsidRPr="0011414F">
              <w:rPr>
                <w:rFonts w:ascii="Times New Roman" w:eastAsia="宋体" w:hAnsi="Times New Roman" w:cs="Times New Roman"/>
                <w:b/>
                <w:bCs/>
                <w:color w:val="000000"/>
                <w:w w:val="90"/>
                <w:kern w:val="0"/>
                <w:sz w:val="22"/>
              </w:rPr>
              <w:t>uality</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Reliable brand</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Van Riel et al. (2005)</w:t>
            </w:r>
          </w:p>
        </w:tc>
      </w:tr>
      <w:tr w:rsidR="008A4196" w:rsidRPr="0011414F" w:rsidTr="008A4196">
        <w:trPr>
          <w:trHeight w:val="203"/>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Service </w:t>
            </w:r>
            <w:r w:rsidR="008A78CD" w:rsidRPr="0011414F">
              <w:rPr>
                <w:rFonts w:ascii="Times New Roman" w:eastAsia="宋体" w:hAnsi="Times New Roman" w:cs="Times New Roman"/>
                <w:b/>
                <w:bCs/>
                <w:color w:val="000000"/>
                <w:w w:val="90"/>
                <w:kern w:val="0"/>
                <w:sz w:val="22"/>
              </w:rPr>
              <w:t>a</w:t>
            </w:r>
            <w:r w:rsidRPr="0011414F">
              <w:rPr>
                <w:rFonts w:ascii="Times New Roman" w:eastAsia="宋体" w:hAnsi="Times New Roman" w:cs="Times New Roman"/>
                <w:b/>
                <w:bCs/>
                <w:color w:val="000000"/>
                <w:w w:val="90"/>
                <w:kern w:val="0"/>
                <w:sz w:val="22"/>
              </w:rPr>
              <w:t>ttributes</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Satisfied with technical support</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Cretu and Brodie (2007)</w:t>
            </w:r>
          </w:p>
        </w:tc>
      </w:tr>
      <w:tr w:rsidR="008A4196" w:rsidRPr="0011414F" w:rsidTr="008A4196">
        <w:trPr>
          <w:trHeight w:val="203"/>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Price </w:t>
            </w:r>
            <w:r w:rsidR="008A78CD" w:rsidRPr="0011414F">
              <w:rPr>
                <w:rFonts w:ascii="Times New Roman" w:eastAsia="宋体" w:hAnsi="Times New Roman" w:cs="Times New Roman"/>
                <w:b/>
                <w:bCs/>
                <w:color w:val="000000"/>
                <w:w w:val="90"/>
                <w:kern w:val="0"/>
                <w:sz w:val="22"/>
              </w:rPr>
              <w:t>p</w:t>
            </w:r>
            <w:r w:rsidRPr="0011414F">
              <w:rPr>
                <w:rFonts w:ascii="Times New Roman" w:eastAsia="宋体" w:hAnsi="Times New Roman" w:cs="Times New Roman"/>
                <w:b/>
                <w:bCs/>
                <w:color w:val="000000"/>
                <w:w w:val="90"/>
                <w:kern w:val="0"/>
                <w:sz w:val="22"/>
              </w:rPr>
              <w:t>osition</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Reasonable price</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Hinterhuber (2004)</w:t>
            </w:r>
          </w:p>
        </w:tc>
      </w:tr>
      <w:tr w:rsidR="008A4196" w:rsidRPr="0011414F" w:rsidTr="008A4196">
        <w:trPr>
          <w:trHeight w:val="203"/>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Supplier </w:t>
            </w:r>
            <w:r w:rsidR="008A78CD" w:rsidRPr="0011414F">
              <w:rPr>
                <w:rFonts w:ascii="Times New Roman" w:eastAsia="宋体" w:hAnsi="Times New Roman" w:cs="Times New Roman"/>
                <w:b/>
                <w:bCs/>
                <w:color w:val="000000"/>
                <w:w w:val="90"/>
                <w:kern w:val="0"/>
                <w:sz w:val="22"/>
              </w:rPr>
              <w:t>c</w:t>
            </w:r>
            <w:r w:rsidRPr="0011414F">
              <w:rPr>
                <w:rFonts w:ascii="Times New Roman" w:eastAsia="宋体" w:hAnsi="Times New Roman" w:cs="Times New Roman"/>
                <w:b/>
                <w:bCs/>
                <w:color w:val="000000"/>
                <w:w w:val="90"/>
                <w:kern w:val="0"/>
                <w:sz w:val="22"/>
              </w:rPr>
              <w:t>ompetence</w:t>
            </w:r>
          </w:p>
          <w:p w:rsidR="008A4196" w:rsidRPr="0011414F" w:rsidRDefault="008A4196" w:rsidP="00FA1450">
            <w:pPr>
              <w:autoSpaceDE w:val="0"/>
              <w:autoSpaceDN w:val="0"/>
              <w:adjustRightInd w:val="0"/>
              <w:snapToGrid w:val="0"/>
              <w:jc w:val="both"/>
              <w:rPr>
                <w:rFonts w:ascii="Times New Roman" w:eastAsia="宋体" w:hAnsi="Times New Roman" w:cs="Times New Roman"/>
                <w:b/>
                <w:bCs/>
                <w:color w:val="000000"/>
                <w:w w:val="90"/>
                <w:kern w:val="0"/>
                <w:sz w:val="22"/>
              </w:rPr>
            </w:pP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State exactly what products they will offer</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Han and Sung (2008)</w:t>
            </w:r>
          </w:p>
        </w:tc>
      </w:tr>
      <w:tr w:rsidR="008A4196" w:rsidRPr="0011414F" w:rsidTr="008A4196">
        <w:trPr>
          <w:trHeight w:val="210"/>
          <w:jc w:val="center"/>
        </w:trPr>
        <w:tc>
          <w:tcPr>
            <w:tcW w:w="1418" w:type="dxa"/>
            <w:vMerge/>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w w:val="90"/>
                <w:kern w:val="0"/>
                <w:sz w:val="22"/>
              </w:rPr>
            </w:pPr>
          </w:p>
        </w:tc>
        <w:tc>
          <w:tcPr>
            <w:tcW w:w="1560" w:type="dxa"/>
            <w:shd w:val="clear" w:color="auto" w:fill="auto"/>
            <w:vAlign w:val="center"/>
            <w:hideMark/>
          </w:tcPr>
          <w:p w:rsidR="008A4196" w:rsidRPr="0011414F" w:rsidRDefault="008A4196" w:rsidP="008A78CD">
            <w:pPr>
              <w:widowControl/>
              <w:adjustRightInd w:val="0"/>
              <w:snapToGrid w:val="0"/>
              <w:rPr>
                <w:rFonts w:ascii="Times New Roman" w:eastAsia="宋体" w:hAnsi="Times New Roman" w:cs="Times New Roman"/>
                <w:b/>
                <w:bCs/>
                <w:color w:val="000000"/>
                <w:w w:val="90"/>
                <w:kern w:val="0"/>
                <w:sz w:val="22"/>
              </w:rPr>
            </w:pPr>
            <w:r w:rsidRPr="0011414F">
              <w:rPr>
                <w:rFonts w:ascii="Times New Roman" w:eastAsia="宋体" w:hAnsi="Times New Roman" w:cs="Times New Roman"/>
                <w:b/>
                <w:bCs/>
                <w:color w:val="000000"/>
                <w:w w:val="90"/>
                <w:kern w:val="0"/>
                <w:sz w:val="22"/>
              </w:rPr>
              <w:t xml:space="preserve">Distribution </w:t>
            </w:r>
            <w:r w:rsidR="008A78CD" w:rsidRPr="0011414F">
              <w:rPr>
                <w:rFonts w:ascii="Times New Roman" w:eastAsia="宋体" w:hAnsi="Times New Roman" w:cs="Times New Roman"/>
                <w:b/>
                <w:bCs/>
                <w:color w:val="000000"/>
                <w:w w:val="90"/>
                <w:kern w:val="0"/>
                <w:sz w:val="22"/>
              </w:rPr>
              <w:t>s</w:t>
            </w:r>
            <w:r w:rsidRPr="0011414F">
              <w:rPr>
                <w:rFonts w:ascii="Times New Roman" w:eastAsia="宋体" w:hAnsi="Times New Roman" w:cs="Times New Roman"/>
                <w:b/>
                <w:bCs/>
                <w:color w:val="000000"/>
                <w:w w:val="90"/>
                <w:kern w:val="0"/>
                <w:sz w:val="22"/>
              </w:rPr>
              <w:t>trategies</w:t>
            </w:r>
          </w:p>
        </w:tc>
        <w:tc>
          <w:tcPr>
            <w:tcW w:w="4536"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Convenient for customers to order</w:t>
            </w:r>
          </w:p>
        </w:tc>
        <w:tc>
          <w:tcPr>
            <w:tcW w:w="1578" w:type="dxa"/>
            <w:shd w:val="clear" w:color="auto" w:fill="auto"/>
            <w:vAlign w:val="center"/>
            <w:hideMark/>
          </w:tcPr>
          <w:p w:rsidR="008A4196" w:rsidRPr="0011414F" w:rsidRDefault="008A4196" w:rsidP="00FA1450">
            <w:pPr>
              <w:widowControl/>
              <w:adjustRightInd w:val="0"/>
              <w:snapToGrid w:val="0"/>
              <w:rPr>
                <w:rFonts w:ascii="Times New Roman" w:eastAsia="宋体" w:hAnsi="Times New Roman" w:cs="Times New Roman"/>
                <w:color w:val="000000"/>
                <w:w w:val="90"/>
                <w:kern w:val="0"/>
                <w:sz w:val="22"/>
              </w:rPr>
            </w:pPr>
            <w:r w:rsidRPr="0011414F">
              <w:rPr>
                <w:rFonts w:ascii="Times New Roman" w:eastAsia="宋体" w:hAnsi="Times New Roman" w:cs="Times New Roman"/>
                <w:color w:val="000000"/>
                <w:w w:val="90"/>
                <w:kern w:val="0"/>
                <w:sz w:val="22"/>
              </w:rPr>
              <w:t>Mudambi et al. (1997)</w:t>
            </w:r>
          </w:p>
        </w:tc>
      </w:tr>
    </w:tbl>
    <w:p w:rsidR="008A4196" w:rsidRPr="0011414F" w:rsidRDefault="008A4196" w:rsidP="00FA1450">
      <w:pPr>
        <w:autoSpaceDE w:val="0"/>
        <w:autoSpaceDN w:val="0"/>
        <w:adjustRightInd w:val="0"/>
        <w:snapToGrid w:val="0"/>
        <w:rPr>
          <w:rFonts w:ascii="Times New Roman" w:eastAsia="PMingLiU" w:hAnsi="Times New Roman" w:cs="Times New Roman"/>
          <w:noProof/>
          <w:kern w:val="0"/>
          <w:sz w:val="22"/>
          <w:lang w:eastAsia="zh-CN"/>
        </w:rPr>
      </w:pPr>
    </w:p>
    <w:p w:rsidR="00921EC2" w:rsidRPr="0011414F" w:rsidRDefault="00921EC2" w:rsidP="00FA1450">
      <w:pPr>
        <w:autoSpaceDE w:val="0"/>
        <w:autoSpaceDN w:val="0"/>
        <w:adjustRightInd w:val="0"/>
        <w:snapToGrid w:val="0"/>
        <w:rPr>
          <w:rFonts w:ascii="Times New Roman" w:eastAsia="PMingLiU" w:hAnsi="Times New Roman" w:cs="Times New Roman"/>
          <w:noProof/>
          <w:kern w:val="0"/>
          <w:sz w:val="22"/>
          <w:lang w:eastAsia="zh-CN"/>
        </w:rPr>
      </w:pPr>
    </w:p>
    <w:p w:rsidR="00921EC2" w:rsidRPr="00F92030" w:rsidRDefault="00F92030" w:rsidP="00F92030">
      <w:pPr>
        <w:autoSpaceDE w:val="0"/>
        <w:autoSpaceDN w:val="0"/>
        <w:adjustRightInd w:val="0"/>
        <w:snapToGrid w:val="0"/>
        <w:jc w:val="both"/>
        <w:rPr>
          <w:rFonts w:ascii="Times New Roman" w:hAnsi="Times New Roman"/>
          <w:kern w:val="0"/>
          <w:sz w:val="28"/>
          <w:szCs w:val="28"/>
        </w:rPr>
      </w:pPr>
      <w:bookmarkStart w:id="22" w:name="OLE_LINK52"/>
      <w:proofErr w:type="gramStart"/>
      <w:r w:rsidRPr="00F92030">
        <w:rPr>
          <w:rFonts w:ascii="Times New Roman" w:hAnsi="Times New Roman"/>
          <w:b/>
          <w:kern w:val="0"/>
          <w:sz w:val="28"/>
          <w:szCs w:val="28"/>
          <w:lang w:eastAsia="zh-CN"/>
        </w:rPr>
        <w:t>4.</w:t>
      </w:r>
      <w:r w:rsidR="00FE0DC3" w:rsidRPr="00F92030">
        <w:rPr>
          <w:rFonts w:ascii="Times New Roman" w:hAnsi="Times New Roman"/>
          <w:b/>
          <w:kern w:val="0"/>
          <w:sz w:val="28"/>
          <w:szCs w:val="28"/>
          <w:lang w:eastAsia="zh-CN"/>
        </w:rPr>
        <w:t>Data</w:t>
      </w:r>
      <w:proofErr w:type="gramEnd"/>
      <w:r w:rsidR="00FE0DC3" w:rsidRPr="00F92030">
        <w:rPr>
          <w:rFonts w:ascii="Times New Roman" w:hAnsi="Times New Roman"/>
          <w:b/>
          <w:kern w:val="0"/>
          <w:sz w:val="28"/>
          <w:szCs w:val="28"/>
          <w:lang w:eastAsia="zh-CN"/>
        </w:rPr>
        <w:t xml:space="preserve"> Analysis and Discussion</w:t>
      </w:r>
    </w:p>
    <w:p w:rsidR="00FE0DC3" w:rsidRPr="0011414F" w:rsidRDefault="00FE0DC3" w:rsidP="00FE0DC3">
      <w:pPr>
        <w:pStyle w:val="a9"/>
        <w:autoSpaceDE w:val="0"/>
        <w:autoSpaceDN w:val="0"/>
        <w:adjustRightInd w:val="0"/>
        <w:snapToGrid w:val="0"/>
        <w:ind w:leftChars="0" w:left="360"/>
        <w:jc w:val="both"/>
        <w:rPr>
          <w:rFonts w:ascii="Times New Roman" w:hAnsi="Times New Roman"/>
          <w:kern w:val="0"/>
          <w:sz w:val="22"/>
        </w:rPr>
      </w:pPr>
    </w:p>
    <w:bookmarkEnd w:id="22"/>
    <w:p w:rsidR="008A4196" w:rsidRPr="0011414F" w:rsidRDefault="00FE0DC3" w:rsidP="00E40C40">
      <w:pPr>
        <w:autoSpaceDE w:val="0"/>
        <w:autoSpaceDN w:val="0"/>
        <w:adjustRightInd w:val="0"/>
        <w:snapToGrid w:val="0"/>
        <w:jc w:val="both"/>
        <w:rPr>
          <w:rFonts w:ascii="Times New Roman" w:hAnsi="Times New Roman" w:cs="Times New Roman"/>
          <w:kern w:val="0"/>
          <w:sz w:val="22"/>
        </w:rPr>
      </w:pPr>
      <w:r w:rsidRPr="00AB0AFD">
        <w:rPr>
          <w:rFonts w:ascii="Times New Roman" w:hAnsi="Times New Roman" w:cs="Times New Roman"/>
          <w:color w:val="000000" w:themeColor="text1"/>
          <w:kern w:val="0"/>
          <w:szCs w:val="24"/>
        </w:rPr>
        <w:lastRenderedPageBreak/>
        <w:t>4.1</w:t>
      </w:r>
      <w:r w:rsidR="00BD596A" w:rsidRPr="00AB0AFD">
        <w:rPr>
          <w:rFonts w:ascii="Times New Roman" w:hAnsi="Times New Roman" w:cs="Times New Roman"/>
          <w:color w:val="000000" w:themeColor="text1"/>
          <w:kern w:val="0"/>
          <w:szCs w:val="24"/>
        </w:rPr>
        <w:t>.</w:t>
      </w:r>
      <w:r w:rsidRPr="00AB0AFD">
        <w:rPr>
          <w:rFonts w:ascii="Times New Roman" w:hAnsi="Times New Roman" w:cs="Times New Roman"/>
          <w:color w:val="000000" w:themeColor="text1"/>
          <w:kern w:val="0"/>
          <w:szCs w:val="24"/>
        </w:rPr>
        <w:t xml:space="preserve"> </w:t>
      </w:r>
      <w:r w:rsidR="008D427C" w:rsidRPr="00AB0AFD">
        <w:rPr>
          <w:rFonts w:ascii="Times New Roman" w:hAnsi="Times New Roman" w:cs="Times New Roman"/>
          <w:color w:val="000000" w:themeColor="text1"/>
          <w:kern w:val="0"/>
          <w:szCs w:val="24"/>
        </w:rPr>
        <w:t xml:space="preserve">Comparison of variables and </w:t>
      </w:r>
      <w:proofErr w:type="spellStart"/>
      <w:r w:rsidR="008D427C" w:rsidRPr="00AB0AFD">
        <w:rPr>
          <w:rFonts w:ascii="Times New Roman" w:hAnsi="Times New Roman" w:cs="Times New Roman"/>
          <w:color w:val="000000" w:themeColor="text1"/>
          <w:kern w:val="0"/>
          <w:szCs w:val="24"/>
        </w:rPr>
        <w:t>sub</w:t>
      </w:r>
      <w:r w:rsidR="00DD3168" w:rsidRPr="00AB0AFD">
        <w:rPr>
          <w:rFonts w:ascii="Times New Roman" w:hAnsi="Times New Roman" w:cs="Times New Roman"/>
          <w:color w:val="000000" w:themeColor="text1"/>
          <w:kern w:val="0"/>
          <w:szCs w:val="24"/>
        </w:rPr>
        <w:t>variables</w:t>
      </w:r>
      <w:proofErr w:type="spellEnd"/>
      <w:r w:rsidR="00DD3168" w:rsidRPr="00AB0AFD">
        <w:rPr>
          <w:rFonts w:ascii="Times New Roman" w:hAnsi="Times New Roman" w:cs="Times New Roman"/>
          <w:color w:val="000000" w:themeColor="text1"/>
          <w:kern w:val="0"/>
          <w:szCs w:val="24"/>
        </w:rPr>
        <w:t>:</w:t>
      </w:r>
      <w:r w:rsidR="00DD3168" w:rsidRPr="0011414F">
        <w:rPr>
          <w:rFonts w:ascii="Times New Roman" w:hAnsi="Times New Roman" w:cs="Times New Roman"/>
          <w:color w:val="000000" w:themeColor="text1"/>
          <w:kern w:val="0"/>
          <w:sz w:val="22"/>
        </w:rPr>
        <w:t xml:space="preserve"> After the model </w:t>
      </w:r>
      <w:r w:rsidR="00746B2F" w:rsidRPr="0011414F">
        <w:rPr>
          <w:rFonts w:ascii="Times New Roman" w:hAnsi="Times New Roman" w:cs="Times New Roman"/>
          <w:color w:val="000000" w:themeColor="text1"/>
          <w:kern w:val="0"/>
          <w:sz w:val="22"/>
        </w:rPr>
        <w:t xml:space="preserve">is </w:t>
      </w:r>
      <w:r w:rsidR="00DD3168" w:rsidRPr="0011414F">
        <w:rPr>
          <w:rFonts w:ascii="Times New Roman" w:hAnsi="Times New Roman" w:cs="Times New Roman"/>
          <w:color w:val="000000" w:themeColor="text1"/>
          <w:kern w:val="0"/>
          <w:sz w:val="22"/>
        </w:rPr>
        <w:t>established, the next step is to com</w:t>
      </w:r>
      <w:r w:rsidR="008D427C" w:rsidRPr="0011414F">
        <w:rPr>
          <w:rFonts w:ascii="Times New Roman" w:hAnsi="Times New Roman" w:cs="Times New Roman"/>
          <w:color w:val="000000" w:themeColor="text1"/>
          <w:kern w:val="0"/>
          <w:sz w:val="22"/>
        </w:rPr>
        <w:t xml:space="preserve">pare the main variables and </w:t>
      </w:r>
      <w:proofErr w:type="spellStart"/>
      <w:r w:rsidR="008D427C" w:rsidRPr="0011414F">
        <w:rPr>
          <w:rFonts w:ascii="Times New Roman" w:hAnsi="Times New Roman" w:cs="Times New Roman"/>
          <w:color w:val="000000" w:themeColor="text1"/>
          <w:kern w:val="0"/>
          <w:sz w:val="22"/>
        </w:rPr>
        <w:t>sub</w:t>
      </w:r>
      <w:r w:rsidR="00DD3168" w:rsidRPr="0011414F">
        <w:rPr>
          <w:rFonts w:ascii="Times New Roman" w:hAnsi="Times New Roman" w:cs="Times New Roman"/>
          <w:color w:val="000000" w:themeColor="text1"/>
          <w:kern w:val="0"/>
          <w:sz w:val="22"/>
        </w:rPr>
        <w:t>variables</w:t>
      </w:r>
      <w:proofErr w:type="spellEnd"/>
      <w:r w:rsidR="00DD3168" w:rsidRPr="0011414F">
        <w:rPr>
          <w:rFonts w:ascii="Times New Roman" w:hAnsi="Times New Roman" w:cs="Times New Roman"/>
          <w:color w:val="000000" w:themeColor="text1"/>
          <w:kern w:val="0"/>
          <w:sz w:val="22"/>
        </w:rPr>
        <w:t xml:space="preserve"> in pairs. This study invited 27 experts to test relative preferences on individual factors. These experts come from academia, industry, and venture capital, </w:t>
      </w:r>
      <w:r w:rsidR="008D427C" w:rsidRPr="0011414F">
        <w:rPr>
          <w:rFonts w:ascii="Times New Roman" w:hAnsi="Times New Roman" w:cs="Times New Roman"/>
          <w:color w:val="000000" w:themeColor="text1"/>
          <w:kern w:val="0"/>
          <w:sz w:val="22"/>
        </w:rPr>
        <w:t xml:space="preserve">and </w:t>
      </w:r>
      <w:r w:rsidR="00DD3168" w:rsidRPr="0011414F">
        <w:rPr>
          <w:rFonts w:ascii="Times New Roman" w:hAnsi="Times New Roman" w:cs="Times New Roman"/>
          <w:color w:val="000000" w:themeColor="text1"/>
          <w:kern w:val="0"/>
          <w:sz w:val="22"/>
        </w:rPr>
        <w:t>they are carefully select</w:t>
      </w:r>
      <w:r w:rsidR="008D427C" w:rsidRPr="0011414F">
        <w:rPr>
          <w:rFonts w:ascii="Times New Roman" w:hAnsi="Times New Roman" w:cs="Times New Roman"/>
          <w:color w:val="000000" w:themeColor="text1"/>
          <w:kern w:val="0"/>
          <w:sz w:val="22"/>
        </w:rPr>
        <w:t>ed</w:t>
      </w:r>
      <w:r w:rsidR="00DD3168" w:rsidRPr="0011414F">
        <w:rPr>
          <w:rFonts w:ascii="Times New Roman" w:hAnsi="Times New Roman" w:cs="Times New Roman"/>
          <w:color w:val="000000" w:themeColor="text1"/>
          <w:kern w:val="0"/>
          <w:sz w:val="22"/>
        </w:rPr>
        <w:t xml:space="preserve"> because all have over ten years of experience in this industry</w:t>
      </w:r>
      <w:r w:rsidRPr="0011414F">
        <w:rPr>
          <w:rFonts w:ascii="Times New Roman" w:hAnsi="Times New Roman" w:cs="Times New Roman"/>
          <w:color w:val="000000" w:themeColor="text1"/>
          <w:kern w:val="0"/>
          <w:sz w:val="22"/>
        </w:rPr>
        <w:t xml:space="preserve"> and</w:t>
      </w:r>
      <w:r w:rsidR="00DD3168" w:rsidRPr="0011414F">
        <w:rPr>
          <w:rFonts w:ascii="Times New Roman" w:hAnsi="Times New Roman" w:cs="Times New Roman"/>
          <w:color w:val="000000" w:themeColor="text1"/>
          <w:kern w:val="0"/>
          <w:sz w:val="22"/>
        </w:rPr>
        <w:t xml:space="preserve"> have a certain amount of practical experience and different perspectives to provide researchers with professional opinions. Table 6 is the background of the researc</w:t>
      </w:r>
      <w:r w:rsidR="008D427C" w:rsidRPr="0011414F">
        <w:rPr>
          <w:rFonts w:ascii="Times New Roman" w:hAnsi="Times New Roman" w:cs="Times New Roman"/>
          <w:color w:val="000000" w:themeColor="text1"/>
          <w:kern w:val="0"/>
          <w:sz w:val="22"/>
        </w:rPr>
        <w:t>h subject experts. Through pair</w:t>
      </w:r>
      <w:r w:rsidR="00DD3168" w:rsidRPr="0011414F">
        <w:rPr>
          <w:rFonts w:ascii="Times New Roman" w:hAnsi="Times New Roman" w:cs="Times New Roman"/>
          <w:color w:val="000000" w:themeColor="text1"/>
          <w:kern w:val="0"/>
          <w:sz w:val="22"/>
        </w:rPr>
        <w:t xml:space="preserve">wise comparison, </w:t>
      </w:r>
      <w:r w:rsidR="008D427C" w:rsidRPr="0011414F">
        <w:rPr>
          <w:rFonts w:ascii="Times New Roman" w:hAnsi="Times New Roman" w:cs="Times New Roman"/>
          <w:color w:val="000000" w:themeColor="text1"/>
          <w:kern w:val="0"/>
          <w:sz w:val="22"/>
        </w:rPr>
        <w:t xml:space="preserve">it </w:t>
      </w:r>
      <w:r w:rsidR="00DD3168" w:rsidRPr="0011414F">
        <w:rPr>
          <w:rFonts w:ascii="Times New Roman" w:hAnsi="Times New Roman" w:cs="Times New Roman"/>
          <w:color w:val="000000" w:themeColor="text1"/>
          <w:kern w:val="0"/>
          <w:sz w:val="22"/>
        </w:rPr>
        <w:t>examine</w:t>
      </w:r>
      <w:r w:rsidR="008D427C" w:rsidRPr="0011414F">
        <w:rPr>
          <w:rFonts w:ascii="Times New Roman" w:hAnsi="Times New Roman" w:cs="Times New Roman"/>
          <w:color w:val="000000" w:themeColor="text1"/>
          <w:kern w:val="0"/>
          <w:sz w:val="22"/>
        </w:rPr>
        <w:t>s</w:t>
      </w:r>
      <w:r w:rsidR="00DD3168" w:rsidRPr="0011414F">
        <w:rPr>
          <w:rFonts w:ascii="Times New Roman" w:hAnsi="Times New Roman" w:cs="Times New Roman"/>
          <w:color w:val="000000" w:themeColor="text1"/>
          <w:kern w:val="0"/>
          <w:sz w:val="22"/>
        </w:rPr>
        <w:t xml:space="preserve"> the relative importance of each main variable. It compares the main variables with t</w:t>
      </w:r>
      <w:r w:rsidR="008D427C" w:rsidRPr="0011414F">
        <w:rPr>
          <w:rFonts w:ascii="Times New Roman" w:hAnsi="Times New Roman" w:cs="Times New Roman"/>
          <w:color w:val="000000" w:themeColor="text1"/>
          <w:kern w:val="0"/>
          <w:sz w:val="22"/>
        </w:rPr>
        <w:t xml:space="preserve">he outcomes. Similarly, the </w:t>
      </w:r>
      <w:proofErr w:type="spellStart"/>
      <w:r w:rsidR="008D427C" w:rsidRPr="0011414F">
        <w:rPr>
          <w:rFonts w:ascii="Times New Roman" w:hAnsi="Times New Roman" w:cs="Times New Roman"/>
          <w:color w:val="000000" w:themeColor="text1"/>
          <w:kern w:val="0"/>
          <w:sz w:val="22"/>
        </w:rPr>
        <w:t>sub</w:t>
      </w:r>
      <w:r w:rsidR="00DD3168" w:rsidRPr="0011414F">
        <w:rPr>
          <w:rFonts w:ascii="Times New Roman" w:hAnsi="Times New Roman" w:cs="Times New Roman"/>
          <w:color w:val="000000" w:themeColor="text1"/>
          <w:kern w:val="0"/>
          <w:sz w:val="22"/>
        </w:rPr>
        <w:t>variables</w:t>
      </w:r>
      <w:proofErr w:type="spellEnd"/>
      <w:r w:rsidR="00DD3168" w:rsidRPr="0011414F">
        <w:rPr>
          <w:rFonts w:ascii="Times New Roman" w:hAnsi="Times New Roman" w:cs="Times New Roman"/>
          <w:color w:val="000000" w:themeColor="text1"/>
          <w:kern w:val="0"/>
          <w:sz w:val="22"/>
        </w:rPr>
        <w:t xml:space="preserve"> under all main variables </w:t>
      </w:r>
      <w:r w:rsidR="008D427C" w:rsidRPr="0011414F">
        <w:rPr>
          <w:rFonts w:ascii="Times New Roman" w:hAnsi="Times New Roman" w:cs="Times New Roman"/>
          <w:color w:val="000000" w:themeColor="text1"/>
          <w:kern w:val="0"/>
          <w:sz w:val="22"/>
        </w:rPr>
        <w:t xml:space="preserve">were compared in pairs. </w:t>
      </w:r>
      <w:proofErr w:type="spellStart"/>
      <w:r w:rsidR="008D427C" w:rsidRPr="0011414F">
        <w:rPr>
          <w:rFonts w:ascii="Times New Roman" w:hAnsi="Times New Roman" w:cs="Times New Roman"/>
          <w:color w:val="000000" w:themeColor="text1"/>
          <w:kern w:val="0"/>
          <w:sz w:val="22"/>
        </w:rPr>
        <w:t>Sub</w:t>
      </w:r>
      <w:r w:rsidR="00DD3168" w:rsidRPr="0011414F">
        <w:rPr>
          <w:rFonts w:ascii="Times New Roman" w:hAnsi="Times New Roman" w:cs="Times New Roman"/>
          <w:color w:val="000000" w:themeColor="text1"/>
          <w:kern w:val="0"/>
          <w:sz w:val="22"/>
        </w:rPr>
        <w:t>variables</w:t>
      </w:r>
      <w:proofErr w:type="spellEnd"/>
      <w:r w:rsidR="00DD3168" w:rsidRPr="0011414F">
        <w:rPr>
          <w:rFonts w:ascii="Times New Roman" w:hAnsi="Times New Roman" w:cs="Times New Roman"/>
          <w:color w:val="000000" w:themeColor="text1"/>
          <w:kern w:val="0"/>
          <w:sz w:val="22"/>
        </w:rPr>
        <w:t xml:space="preserve"> such as superior value, new product development, and addressing problems </w:t>
      </w:r>
      <w:r w:rsidR="008D427C" w:rsidRPr="0011414F">
        <w:rPr>
          <w:rFonts w:ascii="Times New Roman" w:hAnsi="Times New Roman" w:cs="Times New Roman"/>
          <w:color w:val="000000" w:themeColor="text1"/>
          <w:kern w:val="0"/>
          <w:sz w:val="22"/>
        </w:rPr>
        <w:t xml:space="preserve">were </w:t>
      </w:r>
      <w:r w:rsidR="00DD3168" w:rsidRPr="0011414F">
        <w:rPr>
          <w:rFonts w:ascii="Times New Roman" w:hAnsi="Times New Roman" w:cs="Times New Roman"/>
          <w:color w:val="000000" w:themeColor="text1"/>
          <w:kern w:val="0"/>
          <w:sz w:val="22"/>
        </w:rPr>
        <w:t>compared to each other conce</w:t>
      </w:r>
      <w:r w:rsidR="008D427C" w:rsidRPr="0011414F">
        <w:rPr>
          <w:rFonts w:ascii="Times New Roman" w:hAnsi="Times New Roman" w:cs="Times New Roman"/>
          <w:color w:val="000000" w:themeColor="text1"/>
          <w:kern w:val="0"/>
          <w:sz w:val="22"/>
        </w:rPr>
        <w:t xml:space="preserve">rning “Customer </w:t>
      </w:r>
      <w:r w:rsidR="00F81951" w:rsidRPr="0011414F">
        <w:rPr>
          <w:rFonts w:ascii="Times New Roman" w:hAnsi="Times New Roman" w:cs="Times New Roman"/>
          <w:color w:val="000000" w:themeColor="text1"/>
          <w:kern w:val="0"/>
          <w:sz w:val="22"/>
        </w:rPr>
        <w:t>v</w:t>
      </w:r>
      <w:r w:rsidR="008D427C" w:rsidRPr="0011414F">
        <w:rPr>
          <w:rFonts w:ascii="Times New Roman" w:hAnsi="Times New Roman" w:cs="Times New Roman"/>
          <w:color w:val="000000" w:themeColor="text1"/>
          <w:kern w:val="0"/>
          <w:sz w:val="22"/>
        </w:rPr>
        <w:t xml:space="preserve">alue”. The </w:t>
      </w:r>
      <w:proofErr w:type="spellStart"/>
      <w:r w:rsidR="008D427C" w:rsidRPr="0011414F">
        <w:rPr>
          <w:rFonts w:ascii="Times New Roman" w:hAnsi="Times New Roman" w:cs="Times New Roman"/>
          <w:color w:val="000000" w:themeColor="text1"/>
          <w:kern w:val="0"/>
          <w:sz w:val="22"/>
        </w:rPr>
        <w:t>sub</w:t>
      </w:r>
      <w:r w:rsidR="00DD3168" w:rsidRPr="0011414F">
        <w:rPr>
          <w:rFonts w:ascii="Times New Roman" w:hAnsi="Times New Roman" w:cs="Times New Roman"/>
          <w:color w:val="000000" w:themeColor="text1"/>
          <w:kern w:val="0"/>
          <w:sz w:val="22"/>
        </w:rPr>
        <w:t>variables</w:t>
      </w:r>
      <w:proofErr w:type="spellEnd"/>
      <w:r w:rsidR="00DD3168" w:rsidRPr="0011414F">
        <w:rPr>
          <w:rFonts w:ascii="Times New Roman" w:hAnsi="Times New Roman" w:cs="Times New Roman"/>
          <w:color w:val="000000" w:themeColor="text1"/>
          <w:kern w:val="0"/>
          <w:sz w:val="22"/>
        </w:rPr>
        <w:t xml:space="preserve"> brand name</w:t>
      </w:r>
      <w:r w:rsidR="00F81951" w:rsidRPr="0011414F">
        <w:rPr>
          <w:rFonts w:ascii="Times New Roman" w:hAnsi="Times New Roman" w:cs="Times New Roman"/>
          <w:color w:val="000000" w:themeColor="text1"/>
          <w:kern w:val="0"/>
          <w:sz w:val="22"/>
        </w:rPr>
        <w:t>,</w:t>
      </w:r>
      <w:r w:rsidR="00DD3168" w:rsidRPr="0011414F">
        <w:rPr>
          <w:rFonts w:ascii="Times New Roman" w:hAnsi="Times New Roman" w:cs="Times New Roman"/>
          <w:color w:val="000000" w:themeColor="text1"/>
          <w:kern w:val="0"/>
          <w:sz w:val="22"/>
        </w:rPr>
        <w:t xml:space="preserve"> perceived brand and willingness </w:t>
      </w:r>
      <w:r w:rsidR="008D427C" w:rsidRPr="0011414F">
        <w:rPr>
          <w:rFonts w:ascii="Times New Roman" w:hAnsi="Times New Roman" w:cs="Times New Roman"/>
          <w:color w:val="000000" w:themeColor="text1"/>
          <w:kern w:val="0"/>
          <w:sz w:val="22"/>
        </w:rPr>
        <w:t>to</w:t>
      </w:r>
      <w:r w:rsidR="00DD3168" w:rsidRPr="0011414F">
        <w:rPr>
          <w:rFonts w:ascii="Times New Roman" w:hAnsi="Times New Roman" w:cs="Times New Roman"/>
          <w:color w:val="000000" w:themeColor="text1"/>
          <w:kern w:val="0"/>
          <w:sz w:val="22"/>
        </w:rPr>
        <w:t xml:space="preserve"> pay</w:t>
      </w:r>
      <w:r w:rsidR="008D427C" w:rsidRPr="0011414F">
        <w:rPr>
          <w:rFonts w:ascii="Times New Roman" w:hAnsi="Times New Roman" w:cs="Times New Roman"/>
          <w:color w:val="000000" w:themeColor="text1"/>
          <w:kern w:val="0"/>
          <w:sz w:val="22"/>
        </w:rPr>
        <w:t xml:space="preserve"> were</w:t>
      </w:r>
      <w:r w:rsidR="00DD3168" w:rsidRPr="0011414F">
        <w:rPr>
          <w:rFonts w:ascii="Times New Roman" w:hAnsi="Times New Roman" w:cs="Times New Roman"/>
          <w:color w:val="000000" w:themeColor="text1"/>
          <w:kern w:val="0"/>
          <w:sz w:val="22"/>
        </w:rPr>
        <w:t xml:space="preserve"> compared to each other</w:t>
      </w:r>
      <w:r w:rsidR="008D427C" w:rsidRPr="0011414F">
        <w:rPr>
          <w:rFonts w:ascii="Times New Roman" w:hAnsi="Times New Roman" w:cs="Times New Roman"/>
          <w:color w:val="000000" w:themeColor="text1"/>
          <w:kern w:val="0"/>
          <w:sz w:val="22"/>
        </w:rPr>
        <w:t xml:space="preserve"> concerning “Brand </w:t>
      </w:r>
      <w:r w:rsidR="00F81951" w:rsidRPr="0011414F">
        <w:rPr>
          <w:rFonts w:ascii="Times New Roman" w:hAnsi="Times New Roman" w:cs="Times New Roman"/>
          <w:color w:val="000000" w:themeColor="text1"/>
          <w:kern w:val="0"/>
          <w:sz w:val="22"/>
        </w:rPr>
        <w:t>e</w:t>
      </w:r>
      <w:r w:rsidR="008D427C" w:rsidRPr="0011414F">
        <w:rPr>
          <w:rFonts w:ascii="Times New Roman" w:hAnsi="Times New Roman" w:cs="Times New Roman"/>
          <w:color w:val="000000" w:themeColor="text1"/>
          <w:kern w:val="0"/>
          <w:sz w:val="22"/>
        </w:rPr>
        <w:t xml:space="preserve">quity”. </w:t>
      </w:r>
      <w:proofErr w:type="spellStart"/>
      <w:r w:rsidR="008D427C" w:rsidRPr="0011414F">
        <w:rPr>
          <w:rFonts w:ascii="Times New Roman" w:hAnsi="Times New Roman" w:cs="Times New Roman"/>
          <w:color w:val="000000" w:themeColor="text1"/>
          <w:kern w:val="0"/>
          <w:sz w:val="22"/>
        </w:rPr>
        <w:t>Sub</w:t>
      </w:r>
      <w:r w:rsidR="00DD3168" w:rsidRPr="0011414F">
        <w:rPr>
          <w:rFonts w:ascii="Times New Roman" w:hAnsi="Times New Roman" w:cs="Times New Roman"/>
          <w:color w:val="000000" w:themeColor="text1"/>
          <w:kern w:val="0"/>
          <w:sz w:val="22"/>
        </w:rPr>
        <w:t>variables</w:t>
      </w:r>
      <w:proofErr w:type="spellEnd"/>
      <w:r w:rsidR="00DD3168" w:rsidRPr="0011414F">
        <w:rPr>
          <w:rFonts w:ascii="Times New Roman" w:hAnsi="Times New Roman" w:cs="Times New Roman"/>
          <w:color w:val="000000" w:themeColor="text1"/>
          <w:kern w:val="0"/>
          <w:sz w:val="22"/>
        </w:rPr>
        <w:t xml:space="preserve"> such a</w:t>
      </w:r>
      <w:r w:rsidR="008D427C" w:rsidRPr="0011414F">
        <w:rPr>
          <w:rFonts w:ascii="Times New Roman" w:hAnsi="Times New Roman" w:cs="Times New Roman"/>
          <w:color w:val="000000" w:themeColor="text1"/>
          <w:kern w:val="0"/>
          <w:sz w:val="22"/>
        </w:rPr>
        <w:t>s purchase loyalty, continuous purchasing</w:t>
      </w:r>
      <w:r w:rsidR="00DD3168" w:rsidRPr="0011414F">
        <w:rPr>
          <w:rFonts w:ascii="Times New Roman" w:hAnsi="Times New Roman" w:cs="Times New Roman"/>
          <w:color w:val="000000" w:themeColor="text1"/>
          <w:kern w:val="0"/>
          <w:sz w:val="22"/>
        </w:rPr>
        <w:t>, and commit</w:t>
      </w:r>
      <w:r w:rsidR="008D427C" w:rsidRPr="0011414F">
        <w:rPr>
          <w:rFonts w:ascii="Times New Roman" w:hAnsi="Times New Roman" w:cs="Times New Roman"/>
          <w:color w:val="000000" w:themeColor="text1"/>
          <w:kern w:val="0"/>
          <w:sz w:val="22"/>
        </w:rPr>
        <w:t>ment</w:t>
      </w:r>
      <w:r w:rsidR="00DD3168" w:rsidRPr="0011414F">
        <w:rPr>
          <w:rFonts w:ascii="Times New Roman" w:hAnsi="Times New Roman" w:cs="Times New Roman"/>
          <w:color w:val="000000" w:themeColor="text1"/>
          <w:kern w:val="0"/>
          <w:sz w:val="22"/>
        </w:rPr>
        <w:t xml:space="preserve"> to the brand </w:t>
      </w:r>
      <w:r w:rsidR="008D427C" w:rsidRPr="0011414F">
        <w:rPr>
          <w:rFonts w:ascii="Times New Roman" w:hAnsi="Times New Roman" w:cs="Times New Roman"/>
          <w:color w:val="000000" w:themeColor="text1"/>
          <w:kern w:val="0"/>
          <w:sz w:val="22"/>
        </w:rPr>
        <w:t xml:space="preserve">were </w:t>
      </w:r>
      <w:r w:rsidR="00DD3168" w:rsidRPr="0011414F">
        <w:rPr>
          <w:rFonts w:ascii="Times New Roman" w:hAnsi="Times New Roman" w:cs="Times New Roman"/>
          <w:color w:val="000000" w:themeColor="text1"/>
          <w:kern w:val="0"/>
          <w:sz w:val="22"/>
        </w:rPr>
        <w:t>compared to each other conc</w:t>
      </w:r>
      <w:r w:rsidR="008D427C" w:rsidRPr="0011414F">
        <w:rPr>
          <w:rFonts w:ascii="Times New Roman" w:hAnsi="Times New Roman" w:cs="Times New Roman"/>
          <w:color w:val="000000" w:themeColor="text1"/>
          <w:kern w:val="0"/>
          <w:sz w:val="22"/>
        </w:rPr>
        <w:t xml:space="preserve">erning “Brand </w:t>
      </w:r>
      <w:r w:rsidR="007A2E26" w:rsidRPr="0011414F">
        <w:rPr>
          <w:rFonts w:ascii="Times New Roman" w:hAnsi="Times New Roman" w:cs="Times New Roman"/>
          <w:color w:val="000000" w:themeColor="text1"/>
          <w:kern w:val="0"/>
          <w:sz w:val="22"/>
        </w:rPr>
        <w:t>l</w:t>
      </w:r>
      <w:r w:rsidR="008D427C" w:rsidRPr="0011414F">
        <w:rPr>
          <w:rFonts w:ascii="Times New Roman" w:hAnsi="Times New Roman" w:cs="Times New Roman"/>
          <w:color w:val="000000" w:themeColor="text1"/>
          <w:kern w:val="0"/>
          <w:sz w:val="22"/>
        </w:rPr>
        <w:t xml:space="preserve">oyalty”. The </w:t>
      </w:r>
      <w:proofErr w:type="spellStart"/>
      <w:r w:rsidR="008D427C" w:rsidRPr="0011414F">
        <w:rPr>
          <w:rFonts w:ascii="Times New Roman" w:hAnsi="Times New Roman" w:cs="Times New Roman"/>
          <w:color w:val="000000" w:themeColor="text1"/>
          <w:kern w:val="0"/>
          <w:sz w:val="22"/>
        </w:rPr>
        <w:t>sub</w:t>
      </w:r>
      <w:r w:rsidR="00DD3168" w:rsidRPr="0011414F">
        <w:rPr>
          <w:rFonts w:ascii="Times New Roman" w:hAnsi="Times New Roman" w:cs="Times New Roman"/>
          <w:color w:val="000000" w:themeColor="text1"/>
          <w:kern w:val="0"/>
          <w:sz w:val="22"/>
        </w:rPr>
        <w:t>variables</w:t>
      </w:r>
      <w:proofErr w:type="spellEnd"/>
      <w:r w:rsidR="00DD3168" w:rsidRPr="0011414F">
        <w:rPr>
          <w:rFonts w:ascii="Times New Roman" w:hAnsi="Times New Roman" w:cs="Times New Roman"/>
          <w:color w:val="000000" w:themeColor="text1"/>
          <w:kern w:val="0"/>
          <w:sz w:val="22"/>
        </w:rPr>
        <w:t xml:space="preserve"> marketing activities, long-term strateg</w:t>
      </w:r>
      <w:r w:rsidR="008D427C" w:rsidRPr="0011414F">
        <w:rPr>
          <w:rFonts w:ascii="Times New Roman" w:hAnsi="Times New Roman" w:cs="Times New Roman"/>
          <w:color w:val="000000" w:themeColor="text1"/>
          <w:kern w:val="0"/>
          <w:sz w:val="22"/>
        </w:rPr>
        <w:t>y</w:t>
      </w:r>
      <w:r w:rsidR="00DD3168" w:rsidRPr="0011414F">
        <w:rPr>
          <w:rFonts w:ascii="Times New Roman" w:hAnsi="Times New Roman" w:cs="Times New Roman"/>
          <w:color w:val="000000" w:themeColor="text1"/>
          <w:kern w:val="0"/>
          <w:sz w:val="22"/>
        </w:rPr>
        <w:t xml:space="preserve"> and important assets </w:t>
      </w:r>
      <w:r w:rsidR="00354F28" w:rsidRPr="0011414F">
        <w:rPr>
          <w:rFonts w:ascii="Times New Roman" w:hAnsi="Times New Roman" w:cs="Times New Roman"/>
          <w:color w:val="000000" w:themeColor="text1"/>
          <w:kern w:val="0"/>
          <w:sz w:val="22"/>
        </w:rPr>
        <w:t xml:space="preserve">were </w:t>
      </w:r>
      <w:r w:rsidR="00DD3168" w:rsidRPr="0011414F">
        <w:rPr>
          <w:rFonts w:ascii="Times New Roman" w:hAnsi="Times New Roman" w:cs="Times New Roman"/>
          <w:color w:val="000000" w:themeColor="text1"/>
          <w:kern w:val="0"/>
          <w:sz w:val="22"/>
        </w:rPr>
        <w:t>compared to each other concerning “</w:t>
      </w:r>
      <w:r w:rsidR="00354F28" w:rsidRPr="0011414F">
        <w:rPr>
          <w:rFonts w:ascii="Times New Roman" w:hAnsi="Times New Roman" w:cs="Times New Roman"/>
          <w:color w:val="000000" w:themeColor="text1"/>
          <w:kern w:val="0"/>
          <w:sz w:val="22"/>
        </w:rPr>
        <w:t xml:space="preserve">Brand </w:t>
      </w:r>
      <w:r w:rsidR="007A2E26" w:rsidRPr="0011414F">
        <w:rPr>
          <w:rFonts w:ascii="Times New Roman" w:hAnsi="Times New Roman" w:cs="Times New Roman"/>
          <w:color w:val="000000" w:themeColor="text1"/>
          <w:kern w:val="0"/>
          <w:sz w:val="22"/>
        </w:rPr>
        <w:t>o</w:t>
      </w:r>
      <w:r w:rsidR="00354F28" w:rsidRPr="0011414F">
        <w:rPr>
          <w:rFonts w:ascii="Times New Roman" w:hAnsi="Times New Roman" w:cs="Times New Roman"/>
          <w:color w:val="000000" w:themeColor="text1"/>
          <w:kern w:val="0"/>
          <w:sz w:val="22"/>
        </w:rPr>
        <w:t xml:space="preserve">rientation”, and the </w:t>
      </w:r>
      <w:proofErr w:type="spellStart"/>
      <w:r w:rsidR="00354F28" w:rsidRPr="0011414F">
        <w:rPr>
          <w:rFonts w:ascii="Times New Roman" w:hAnsi="Times New Roman" w:cs="Times New Roman"/>
          <w:color w:val="000000" w:themeColor="text1"/>
          <w:kern w:val="0"/>
          <w:sz w:val="22"/>
        </w:rPr>
        <w:t>sub</w:t>
      </w:r>
      <w:r w:rsidR="00DD3168" w:rsidRPr="0011414F">
        <w:rPr>
          <w:rFonts w:ascii="Times New Roman" w:hAnsi="Times New Roman" w:cs="Times New Roman"/>
          <w:color w:val="000000" w:themeColor="text1"/>
          <w:kern w:val="0"/>
          <w:sz w:val="22"/>
        </w:rPr>
        <w:t>variables</w:t>
      </w:r>
      <w:proofErr w:type="spellEnd"/>
      <w:r w:rsidR="00DD3168" w:rsidRPr="0011414F">
        <w:rPr>
          <w:rFonts w:ascii="Times New Roman" w:hAnsi="Times New Roman" w:cs="Times New Roman"/>
          <w:color w:val="000000" w:themeColor="text1"/>
          <w:kern w:val="0"/>
          <w:sz w:val="22"/>
        </w:rPr>
        <w:t xml:space="preserve"> product quality, service attributes, price position, supplier competence, and distribution strategies </w:t>
      </w:r>
      <w:r w:rsidR="00354F28" w:rsidRPr="0011414F">
        <w:rPr>
          <w:rFonts w:ascii="Times New Roman" w:hAnsi="Times New Roman" w:cs="Times New Roman"/>
          <w:color w:val="000000" w:themeColor="text1"/>
          <w:kern w:val="0"/>
          <w:sz w:val="22"/>
        </w:rPr>
        <w:t xml:space="preserve">were </w:t>
      </w:r>
      <w:r w:rsidR="00DD3168" w:rsidRPr="0011414F">
        <w:rPr>
          <w:rFonts w:ascii="Times New Roman" w:hAnsi="Times New Roman" w:cs="Times New Roman"/>
          <w:color w:val="000000" w:themeColor="text1"/>
          <w:kern w:val="0"/>
          <w:sz w:val="22"/>
        </w:rPr>
        <w:t xml:space="preserve">compared to each other concerning “Brand </w:t>
      </w:r>
      <w:r w:rsidR="007A2E26" w:rsidRPr="0011414F">
        <w:rPr>
          <w:rFonts w:ascii="Times New Roman" w:hAnsi="Times New Roman" w:cs="Times New Roman"/>
          <w:color w:val="000000" w:themeColor="text1"/>
          <w:kern w:val="0"/>
          <w:sz w:val="22"/>
        </w:rPr>
        <w:t>p</w:t>
      </w:r>
      <w:r w:rsidR="00DD3168" w:rsidRPr="0011414F">
        <w:rPr>
          <w:rFonts w:ascii="Times New Roman" w:hAnsi="Times New Roman" w:cs="Times New Roman"/>
          <w:color w:val="000000" w:themeColor="text1"/>
          <w:kern w:val="0"/>
          <w:sz w:val="22"/>
        </w:rPr>
        <w:t>erformance”.</w:t>
      </w:r>
    </w:p>
    <w:p w:rsidR="00AD1D59" w:rsidRPr="0011414F" w:rsidRDefault="00AD1D59" w:rsidP="00FA1450">
      <w:pPr>
        <w:autoSpaceDE w:val="0"/>
        <w:autoSpaceDN w:val="0"/>
        <w:adjustRightInd w:val="0"/>
        <w:snapToGrid w:val="0"/>
        <w:jc w:val="both"/>
        <w:rPr>
          <w:rFonts w:ascii="Times New Roman" w:hAnsi="Times New Roman" w:cs="Times New Roman"/>
          <w:kern w:val="0"/>
          <w:sz w:val="22"/>
        </w:rPr>
      </w:pPr>
    </w:p>
    <w:p w:rsidR="00250CAF" w:rsidRPr="0011414F" w:rsidRDefault="00250CAF" w:rsidP="00FA1450">
      <w:pPr>
        <w:autoSpaceDE w:val="0"/>
        <w:autoSpaceDN w:val="0"/>
        <w:adjustRightInd w:val="0"/>
        <w:snapToGrid w:val="0"/>
        <w:jc w:val="both"/>
        <w:rPr>
          <w:rFonts w:ascii="Times New Roman" w:hAnsi="Times New Roman" w:cs="Times New Roman"/>
          <w:kern w:val="0"/>
          <w:sz w:val="22"/>
        </w:rPr>
      </w:pPr>
    </w:p>
    <w:p w:rsidR="008A4196" w:rsidRPr="0011414F" w:rsidRDefault="008A4196" w:rsidP="00FA1450">
      <w:pPr>
        <w:autoSpaceDE w:val="0"/>
        <w:autoSpaceDN w:val="0"/>
        <w:adjustRightInd w:val="0"/>
        <w:snapToGrid w:val="0"/>
        <w:jc w:val="center"/>
        <w:rPr>
          <w:rFonts w:ascii="Times New Roman" w:hAnsi="Times New Roman" w:cs="Times New Roman"/>
          <w:kern w:val="0"/>
          <w:sz w:val="22"/>
        </w:rPr>
      </w:pPr>
      <w:proofErr w:type="gramStart"/>
      <w:r w:rsidRPr="0011414F">
        <w:rPr>
          <w:rFonts w:ascii="Times New Roman" w:eastAsia="宋体" w:hAnsi="Times New Roman" w:cs="Times New Roman"/>
          <w:bCs/>
          <w:color w:val="000000"/>
          <w:kern w:val="0"/>
          <w:sz w:val="22"/>
          <w:lang w:eastAsia="zh-CN"/>
        </w:rPr>
        <w:t>Table 6.</w:t>
      </w:r>
      <w:proofErr w:type="gramEnd"/>
      <w:r w:rsidRPr="0011414F">
        <w:rPr>
          <w:rFonts w:ascii="Times New Roman" w:eastAsia="宋体" w:hAnsi="Times New Roman" w:cs="Times New Roman"/>
          <w:color w:val="000000"/>
          <w:kern w:val="0"/>
          <w:sz w:val="22"/>
          <w:lang w:eastAsia="zh-CN"/>
        </w:rPr>
        <w:t xml:space="preserve"> Background of the research subject experts</w:t>
      </w:r>
    </w:p>
    <w:tbl>
      <w:tblPr>
        <w:tblW w:w="8914" w:type="dxa"/>
        <w:jc w:val="center"/>
        <w:tblLook w:val="04A0" w:firstRow="1" w:lastRow="0" w:firstColumn="1" w:lastColumn="0" w:noHBand="0" w:noVBand="1"/>
      </w:tblPr>
      <w:tblGrid>
        <w:gridCol w:w="540"/>
        <w:gridCol w:w="2608"/>
        <w:gridCol w:w="3056"/>
        <w:gridCol w:w="1267"/>
        <w:gridCol w:w="1567"/>
      </w:tblGrid>
      <w:tr w:rsidR="008A4196" w:rsidRPr="0011414F" w:rsidTr="000C0653">
        <w:trPr>
          <w:trHeight w:val="292"/>
          <w:jc w:val="center"/>
        </w:trPr>
        <w:tc>
          <w:tcPr>
            <w:tcW w:w="511" w:type="dxa"/>
            <w:tcBorders>
              <w:top w:val="nil"/>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No.</w:t>
            </w:r>
          </w:p>
        </w:tc>
        <w:tc>
          <w:tcPr>
            <w:tcW w:w="2608" w:type="dxa"/>
            <w:tcBorders>
              <w:top w:val="nil"/>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Expert's organization</w:t>
            </w:r>
          </w:p>
        </w:tc>
        <w:tc>
          <w:tcPr>
            <w:tcW w:w="3056" w:type="dxa"/>
            <w:tcBorders>
              <w:top w:val="nil"/>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Department/sector</w:t>
            </w:r>
          </w:p>
        </w:tc>
        <w:tc>
          <w:tcPr>
            <w:tcW w:w="1172" w:type="dxa"/>
            <w:tcBorders>
              <w:top w:val="nil"/>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Experience</w:t>
            </w:r>
          </w:p>
        </w:tc>
        <w:tc>
          <w:tcPr>
            <w:tcW w:w="1567" w:type="dxa"/>
            <w:tcBorders>
              <w:top w:val="nil"/>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Title</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Supply Chain Management</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Commodity Manager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1779C8">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SPC</w:t>
            </w:r>
            <w:r w:rsidR="001779C8" w:rsidRPr="0011414F">
              <w:rPr>
                <w:rFonts w:ascii="Times New Roman" w:eastAsia="宋体" w:hAnsi="Times New Roman" w:cs="Times New Roman"/>
                <w:color w:val="000000"/>
                <w:kern w:val="0"/>
                <w:sz w:val="22"/>
                <w:lang w:eastAsia="zh-CN"/>
              </w:rPr>
              <w:t>/</w:t>
            </w:r>
            <w:r w:rsidRPr="0011414F">
              <w:rPr>
                <w:rFonts w:ascii="Times New Roman" w:eastAsia="宋体" w:hAnsi="Times New Roman" w:cs="Times New Roman"/>
                <w:color w:val="000000"/>
                <w:kern w:val="0"/>
                <w:sz w:val="22"/>
                <w:lang w:eastAsia="zh-CN"/>
              </w:rPr>
              <w:t>GD&amp;T</w:t>
            </w:r>
            <w:r w:rsidR="001779C8" w:rsidRPr="0011414F">
              <w:rPr>
                <w:rFonts w:ascii="Times New Roman" w:eastAsia="宋体" w:hAnsi="Times New Roman" w:cs="Times New Roman"/>
                <w:color w:val="000000"/>
                <w:kern w:val="0"/>
                <w:sz w:val="22"/>
                <w:lang w:eastAsia="zh-CN"/>
              </w:rPr>
              <w:t>/</w:t>
            </w:r>
            <w:r w:rsidRPr="0011414F">
              <w:rPr>
                <w:rFonts w:ascii="Times New Roman" w:eastAsia="宋体" w:hAnsi="Times New Roman" w:cs="Times New Roman"/>
                <w:color w:val="000000"/>
                <w:kern w:val="0"/>
                <w:sz w:val="22"/>
                <w:lang w:eastAsia="zh-CN"/>
              </w:rPr>
              <w:t>Black belt</w:t>
            </w:r>
            <w:r w:rsidR="001779C8" w:rsidRPr="0011414F">
              <w:rPr>
                <w:rFonts w:ascii="Times New Roman" w:eastAsia="宋体" w:hAnsi="Times New Roman" w:cs="Times New Roman"/>
                <w:color w:val="000000"/>
                <w:kern w:val="0"/>
                <w:sz w:val="22"/>
                <w:lang w:eastAsia="zh-CN"/>
              </w:rPr>
              <w:t>/</w:t>
            </w:r>
            <w:r w:rsidRPr="0011414F">
              <w:rPr>
                <w:rFonts w:ascii="Times New Roman" w:eastAsia="宋体" w:hAnsi="Times New Roman" w:cs="Times New Roman"/>
                <w:color w:val="000000"/>
                <w:kern w:val="0"/>
                <w:sz w:val="22"/>
                <w:lang w:eastAsia="zh-CN"/>
              </w:rPr>
              <w:t>PM</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18</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Vice President</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3</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Engineering Design, Management</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24</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General Manager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4</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Academic</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11</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Senior Engineer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5</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Consulting</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 analysis</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Analysts</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6</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Consulting</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 analysis, Financial analysis, Value assessment</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Analysts</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7</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Product Quality Control</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15</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Quality Manager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8</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Sales</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15</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Sales Director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9</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Consulting</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 analysis</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11</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Analysts</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Academic</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Accounting and Management</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14</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11</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Semiconductor equipment maintenance, process</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15</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12</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Gas Line Testing</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Manager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13</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Piping Engineering</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22</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General Manager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14</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Piping Engineering</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20</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General Manager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15</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R &amp; D</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11</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R &amp; D</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16</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Piping Engineering</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12</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CEO</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17</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Piping Engineering</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17</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CEO</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18</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Piping Engineering</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11</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 Manager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19</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Consulting</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Sales/Marketing Management</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14</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lastRenderedPageBreak/>
              <w:t>20</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Sales/Marketing Management</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18</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Manager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21</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Procurement </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13</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Manager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22</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Sales/Marketing Management</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15</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Director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23</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Academic</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R &amp; D</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24</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Academic</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13</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25</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12</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Senior Engineer</w:t>
            </w:r>
          </w:p>
        </w:tc>
      </w:tr>
      <w:tr w:rsidR="008A4196" w:rsidRPr="0011414F" w:rsidTr="000C0653">
        <w:trPr>
          <w:trHeight w:val="282"/>
          <w:jc w:val="center"/>
        </w:trPr>
        <w:tc>
          <w:tcPr>
            <w:tcW w:w="511"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26</w:t>
            </w:r>
          </w:p>
        </w:tc>
        <w:tc>
          <w:tcPr>
            <w:tcW w:w="2608"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c>
          <w:tcPr>
            <w:tcW w:w="1172"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11</w:t>
            </w:r>
          </w:p>
        </w:tc>
        <w:tc>
          <w:tcPr>
            <w:tcW w:w="1567" w:type="dxa"/>
            <w:tcBorders>
              <w:top w:val="nil"/>
              <w:left w:val="nil"/>
              <w:bottom w:val="nil"/>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Engineer</w:t>
            </w:r>
          </w:p>
        </w:tc>
      </w:tr>
      <w:tr w:rsidR="008A4196" w:rsidRPr="0011414F" w:rsidTr="000C0653">
        <w:trPr>
          <w:trHeight w:val="292"/>
          <w:jc w:val="center"/>
        </w:trPr>
        <w:tc>
          <w:tcPr>
            <w:tcW w:w="511" w:type="dxa"/>
            <w:tcBorders>
              <w:top w:val="nil"/>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27</w:t>
            </w:r>
          </w:p>
        </w:tc>
        <w:tc>
          <w:tcPr>
            <w:tcW w:w="2608" w:type="dxa"/>
            <w:tcBorders>
              <w:top w:val="nil"/>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Industry</w:t>
            </w:r>
          </w:p>
        </w:tc>
        <w:tc>
          <w:tcPr>
            <w:tcW w:w="3056" w:type="dxa"/>
            <w:tcBorders>
              <w:top w:val="nil"/>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Sales/Marketing Management</w:t>
            </w:r>
          </w:p>
        </w:tc>
        <w:tc>
          <w:tcPr>
            <w:tcW w:w="1172" w:type="dxa"/>
            <w:tcBorders>
              <w:top w:val="nil"/>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w:t>
            </w:r>
          </w:p>
        </w:tc>
        <w:tc>
          <w:tcPr>
            <w:tcW w:w="1567" w:type="dxa"/>
            <w:tcBorders>
              <w:top w:val="nil"/>
              <w:left w:val="nil"/>
              <w:bottom w:val="single" w:sz="8" w:space="0" w:color="auto"/>
              <w:right w:val="nil"/>
            </w:tcBorders>
            <w:shd w:val="clear" w:color="auto" w:fill="auto"/>
            <w:noWrap/>
            <w:vAlign w:val="center"/>
            <w:hideMark/>
          </w:tcPr>
          <w:p w:rsidR="008A4196" w:rsidRPr="0011414F" w:rsidRDefault="008A4196"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Director</w:t>
            </w:r>
          </w:p>
        </w:tc>
      </w:tr>
    </w:tbl>
    <w:p w:rsidR="008A4196" w:rsidRPr="0011414F" w:rsidRDefault="008A4196" w:rsidP="00FA1450">
      <w:pPr>
        <w:autoSpaceDE w:val="0"/>
        <w:autoSpaceDN w:val="0"/>
        <w:adjustRightInd w:val="0"/>
        <w:snapToGrid w:val="0"/>
        <w:jc w:val="both"/>
        <w:rPr>
          <w:rFonts w:ascii="Times New Roman" w:hAnsi="Times New Roman" w:cs="Times New Roman"/>
          <w:color w:val="FF0000"/>
          <w:kern w:val="0"/>
          <w:sz w:val="22"/>
        </w:rPr>
      </w:pPr>
    </w:p>
    <w:p w:rsidR="009F7B45" w:rsidRPr="0011414F" w:rsidRDefault="008C01BE" w:rsidP="00E40C40">
      <w:pPr>
        <w:autoSpaceDE w:val="0"/>
        <w:autoSpaceDN w:val="0"/>
        <w:adjustRightInd w:val="0"/>
        <w:snapToGrid w:val="0"/>
        <w:ind w:firstLineChars="98" w:firstLine="226"/>
        <w:jc w:val="both"/>
        <w:rPr>
          <w:rFonts w:ascii="Times New Roman" w:hAnsi="Times New Roman" w:cs="Times New Roman"/>
          <w:kern w:val="0"/>
          <w:sz w:val="22"/>
        </w:rPr>
      </w:pPr>
      <w:r w:rsidRPr="0011414F">
        <w:rPr>
          <w:rFonts w:ascii="Times New Roman" w:hAnsi="Times New Roman" w:cs="Times New Roman"/>
          <w:kern w:val="0"/>
          <w:sz w:val="22"/>
        </w:rPr>
        <w:t>Calculation of local weights: After comparing the ma</w:t>
      </w:r>
      <w:r w:rsidR="00487A3C" w:rsidRPr="0011414F">
        <w:rPr>
          <w:rFonts w:ascii="Times New Roman" w:hAnsi="Times New Roman" w:cs="Times New Roman"/>
          <w:kern w:val="0"/>
          <w:sz w:val="22"/>
        </w:rPr>
        <w:t>in</w:t>
      </w:r>
      <w:r w:rsidRPr="0011414F">
        <w:rPr>
          <w:rFonts w:ascii="Times New Roman" w:hAnsi="Times New Roman" w:cs="Times New Roman"/>
          <w:kern w:val="0"/>
          <w:sz w:val="22"/>
        </w:rPr>
        <w:t xml:space="preserve"> </w:t>
      </w:r>
      <w:r w:rsidR="00487A3C" w:rsidRPr="0011414F">
        <w:rPr>
          <w:rFonts w:ascii="Times New Roman" w:hAnsi="Times New Roman" w:cs="Times New Roman"/>
          <w:kern w:val="0"/>
          <w:sz w:val="22"/>
        </w:rPr>
        <w:t>variables</w:t>
      </w:r>
      <w:r w:rsidR="001779C8" w:rsidRPr="0011414F">
        <w:rPr>
          <w:rFonts w:ascii="Times New Roman" w:hAnsi="Times New Roman" w:cs="Times New Roman"/>
          <w:kern w:val="0"/>
          <w:sz w:val="22"/>
        </w:rPr>
        <w:t xml:space="preserve"> and </w:t>
      </w:r>
      <w:proofErr w:type="spellStart"/>
      <w:r w:rsidR="001779C8" w:rsidRPr="0011414F">
        <w:rPr>
          <w:rFonts w:ascii="Times New Roman" w:hAnsi="Times New Roman" w:cs="Times New Roman"/>
          <w:kern w:val="0"/>
          <w:sz w:val="22"/>
        </w:rPr>
        <w:t>sub</w:t>
      </w:r>
      <w:r w:rsidR="00487A3C" w:rsidRPr="0011414F">
        <w:rPr>
          <w:rFonts w:ascii="Times New Roman" w:hAnsi="Times New Roman" w:cs="Times New Roman"/>
          <w:kern w:val="0"/>
          <w:sz w:val="22"/>
        </w:rPr>
        <w:t>variables</w:t>
      </w:r>
      <w:proofErr w:type="spellEnd"/>
      <w:r w:rsidRPr="0011414F">
        <w:rPr>
          <w:rFonts w:ascii="Times New Roman" w:hAnsi="Times New Roman" w:cs="Times New Roman"/>
          <w:kern w:val="0"/>
          <w:sz w:val="22"/>
        </w:rPr>
        <w:t>, the next step is t</w:t>
      </w:r>
      <w:r w:rsidR="001779C8" w:rsidRPr="0011414F">
        <w:rPr>
          <w:rFonts w:ascii="Times New Roman" w:hAnsi="Times New Roman" w:cs="Times New Roman"/>
          <w:kern w:val="0"/>
          <w:sz w:val="22"/>
        </w:rPr>
        <w:t>he calculation of local weights</w:t>
      </w:r>
      <w:r w:rsidRPr="0011414F">
        <w:rPr>
          <w:rFonts w:ascii="Times New Roman" w:hAnsi="Times New Roman" w:cs="Times New Roman"/>
          <w:kern w:val="0"/>
          <w:sz w:val="22"/>
        </w:rPr>
        <w:t xml:space="preserve"> </w:t>
      </w:r>
      <w:bookmarkStart w:id="23" w:name="OLE_LINK48"/>
      <w:r w:rsidRPr="0011414F">
        <w:rPr>
          <w:rFonts w:ascii="Times New Roman" w:hAnsi="Times New Roman" w:cs="Times New Roman"/>
          <w:kern w:val="0"/>
          <w:sz w:val="22"/>
        </w:rPr>
        <w:t>CI and CR</w:t>
      </w:r>
      <w:bookmarkEnd w:id="23"/>
      <w:r w:rsidRPr="0011414F">
        <w:rPr>
          <w:rFonts w:ascii="Times New Roman" w:hAnsi="Times New Roman" w:cs="Times New Roman"/>
          <w:kern w:val="0"/>
          <w:sz w:val="22"/>
        </w:rPr>
        <w:t xml:space="preserve">. </w:t>
      </w:r>
      <w:r w:rsidR="001779C8" w:rsidRPr="0011414F">
        <w:rPr>
          <w:rFonts w:ascii="Times New Roman" w:hAnsi="Times New Roman" w:cs="Times New Roman"/>
          <w:kern w:val="0"/>
          <w:sz w:val="22"/>
        </w:rPr>
        <w:t>T</w:t>
      </w:r>
      <w:r w:rsidRPr="0011414F">
        <w:rPr>
          <w:rFonts w:ascii="Times New Roman" w:hAnsi="Times New Roman" w:cs="Times New Roman"/>
          <w:kern w:val="0"/>
          <w:sz w:val="22"/>
        </w:rPr>
        <w:t>he values of CI and CR should always be less than 0.1.</w:t>
      </w:r>
      <w:r w:rsidR="00D01796" w:rsidRPr="0011414F">
        <w:rPr>
          <w:rFonts w:ascii="Times New Roman" w:hAnsi="Times New Roman" w:cs="Times New Roman"/>
          <w:kern w:val="0"/>
          <w:sz w:val="22"/>
        </w:rPr>
        <w:t xml:space="preserve"> </w:t>
      </w:r>
      <w:r w:rsidR="00EE2F48" w:rsidRPr="0011414F">
        <w:rPr>
          <w:rFonts w:ascii="Times New Roman" w:hAnsi="Times New Roman" w:cs="Times New Roman"/>
          <w:kern w:val="0"/>
          <w:sz w:val="22"/>
        </w:rPr>
        <w:t xml:space="preserve">Compare the main variables (influencing factors) </w:t>
      </w:r>
      <w:r w:rsidR="00D31746" w:rsidRPr="0011414F">
        <w:rPr>
          <w:rFonts w:ascii="Times New Roman" w:hAnsi="Times New Roman" w:cs="Times New Roman"/>
          <w:kern w:val="0"/>
          <w:sz w:val="22"/>
        </w:rPr>
        <w:t xml:space="preserve">in pairs to </w:t>
      </w:r>
      <w:r w:rsidR="001779C8" w:rsidRPr="0011414F">
        <w:rPr>
          <w:rFonts w:ascii="Times New Roman" w:hAnsi="Times New Roman" w:cs="Times New Roman"/>
          <w:kern w:val="0"/>
          <w:sz w:val="22"/>
        </w:rPr>
        <w:t>obtain</w:t>
      </w:r>
      <w:r w:rsidR="00D31746" w:rsidRPr="0011414F">
        <w:rPr>
          <w:rFonts w:ascii="Times New Roman" w:hAnsi="Times New Roman" w:cs="Times New Roman"/>
          <w:kern w:val="0"/>
          <w:sz w:val="22"/>
        </w:rPr>
        <w:t xml:space="preserve"> the weight (E-ve</w:t>
      </w:r>
      <w:r w:rsidR="00EE2F48" w:rsidRPr="0011414F">
        <w:rPr>
          <w:rFonts w:ascii="Times New Roman" w:hAnsi="Times New Roman" w:cs="Times New Roman"/>
          <w:kern w:val="0"/>
          <w:sz w:val="22"/>
        </w:rPr>
        <w:t xml:space="preserve">ctor), and check that the CI value is less than one, which </w:t>
      </w:r>
      <w:r w:rsidR="001779C8" w:rsidRPr="0011414F">
        <w:rPr>
          <w:rFonts w:ascii="Times New Roman" w:hAnsi="Times New Roman" w:cs="Times New Roman"/>
          <w:kern w:val="0"/>
          <w:sz w:val="22"/>
        </w:rPr>
        <w:t>causes</w:t>
      </w:r>
      <w:r w:rsidR="00EE2F48" w:rsidRPr="0011414F">
        <w:rPr>
          <w:rFonts w:ascii="Times New Roman" w:hAnsi="Times New Roman" w:cs="Times New Roman"/>
          <w:kern w:val="0"/>
          <w:sz w:val="22"/>
        </w:rPr>
        <w:t xml:space="preserve"> CI </w:t>
      </w:r>
      <w:r w:rsidR="001779C8" w:rsidRPr="0011414F">
        <w:rPr>
          <w:rFonts w:ascii="Times New Roman" w:hAnsi="Times New Roman" w:cs="Times New Roman"/>
          <w:kern w:val="0"/>
          <w:sz w:val="22"/>
        </w:rPr>
        <w:t xml:space="preserve">to meet </w:t>
      </w:r>
      <w:r w:rsidR="00EE2F48" w:rsidRPr="0011414F">
        <w:rPr>
          <w:rFonts w:ascii="Times New Roman" w:hAnsi="Times New Roman" w:cs="Times New Roman"/>
          <w:kern w:val="0"/>
          <w:sz w:val="22"/>
        </w:rPr>
        <w:t xml:space="preserve">the consistency requirements per Table 7. </w:t>
      </w:r>
    </w:p>
    <w:p w:rsidR="00B301AA" w:rsidRPr="0011414F" w:rsidRDefault="00B301AA" w:rsidP="00FA1450">
      <w:pPr>
        <w:autoSpaceDE w:val="0"/>
        <w:autoSpaceDN w:val="0"/>
        <w:adjustRightInd w:val="0"/>
        <w:snapToGrid w:val="0"/>
        <w:rPr>
          <w:rFonts w:ascii="Times New Roman" w:eastAsia="宋体" w:hAnsi="Times New Roman" w:cs="Times New Roman"/>
          <w:noProof/>
          <w:kern w:val="0"/>
          <w:sz w:val="22"/>
          <w:lang w:eastAsia="zh-CN"/>
        </w:rPr>
      </w:pPr>
    </w:p>
    <w:p w:rsidR="008A4196" w:rsidRPr="0011414F" w:rsidRDefault="008A4196" w:rsidP="00FA1450">
      <w:pPr>
        <w:autoSpaceDE w:val="0"/>
        <w:autoSpaceDN w:val="0"/>
        <w:adjustRightInd w:val="0"/>
        <w:snapToGrid w:val="0"/>
        <w:jc w:val="center"/>
        <w:rPr>
          <w:rFonts w:ascii="Times New Roman" w:eastAsia="宋体" w:hAnsi="Times New Roman" w:cs="Times New Roman"/>
          <w:noProof/>
          <w:kern w:val="0"/>
          <w:sz w:val="22"/>
          <w:lang w:eastAsia="zh-CN"/>
        </w:rPr>
      </w:pPr>
      <w:proofErr w:type="gramStart"/>
      <w:r w:rsidRPr="0011414F">
        <w:rPr>
          <w:rFonts w:ascii="Times New Roman" w:eastAsia="宋体" w:hAnsi="Times New Roman" w:cs="Times New Roman"/>
          <w:bCs/>
          <w:color w:val="000000"/>
          <w:kern w:val="0"/>
          <w:sz w:val="22"/>
          <w:lang w:eastAsia="zh-CN"/>
        </w:rPr>
        <w:t>Table 7.</w:t>
      </w:r>
      <w:proofErr w:type="gramEnd"/>
      <w:r w:rsidR="001779C8" w:rsidRPr="0011414F">
        <w:rPr>
          <w:rFonts w:ascii="Times New Roman" w:eastAsia="宋体" w:hAnsi="Times New Roman" w:cs="Times New Roman"/>
          <w:color w:val="000000"/>
          <w:kern w:val="0"/>
          <w:sz w:val="22"/>
          <w:lang w:eastAsia="zh-CN"/>
        </w:rPr>
        <w:t xml:space="preserve"> Pair</w:t>
      </w:r>
      <w:r w:rsidRPr="0011414F">
        <w:rPr>
          <w:rFonts w:ascii="Times New Roman" w:eastAsia="宋体" w:hAnsi="Times New Roman" w:cs="Times New Roman"/>
          <w:color w:val="000000"/>
          <w:kern w:val="0"/>
          <w:sz w:val="22"/>
          <w:lang w:eastAsia="zh-CN"/>
        </w:rPr>
        <w:t>wise comp</w:t>
      </w:r>
      <w:r w:rsidR="001779C8" w:rsidRPr="0011414F">
        <w:rPr>
          <w:rFonts w:ascii="Times New Roman" w:eastAsia="宋体" w:hAnsi="Times New Roman" w:cs="Times New Roman"/>
          <w:color w:val="000000"/>
          <w:kern w:val="0"/>
          <w:sz w:val="22"/>
          <w:lang w:eastAsia="zh-CN"/>
        </w:rPr>
        <w:t>arison of influencing factors (m</w:t>
      </w:r>
      <w:r w:rsidRPr="0011414F">
        <w:rPr>
          <w:rFonts w:ascii="Times New Roman" w:eastAsia="宋体" w:hAnsi="Times New Roman" w:cs="Times New Roman"/>
          <w:color w:val="000000"/>
          <w:kern w:val="0"/>
          <w:sz w:val="22"/>
          <w:lang w:eastAsia="zh-CN"/>
        </w:rPr>
        <w:t>ajor variables)</w:t>
      </w:r>
    </w:p>
    <w:tbl>
      <w:tblPr>
        <w:tblW w:w="8189" w:type="dxa"/>
        <w:jc w:val="center"/>
        <w:tblLook w:val="04A0" w:firstRow="1" w:lastRow="0" w:firstColumn="1" w:lastColumn="0" w:noHBand="0" w:noVBand="1"/>
      </w:tblPr>
      <w:tblGrid>
        <w:gridCol w:w="2694"/>
        <w:gridCol w:w="858"/>
        <w:gridCol w:w="992"/>
        <w:gridCol w:w="850"/>
        <w:gridCol w:w="875"/>
        <w:gridCol w:w="960"/>
        <w:gridCol w:w="1023"/>
      </w:tblGrid>
      <w:tr w:rsidR="00A3051B" w:rsidRPr="0011414F" w:rsidTr="00A3051B">
        <w:trPr>
          <w:trHeight w:val="310"/>
          <w:jc w:val="center"/>
        </w:trPr>
        <w:tc>
          <w:tcPr>
            <w:tcW w:w="2694" w:type="dxa"/>
            <w:tcBorders>
              <w:top w:val="single" w:sz="18" w:space="0" w:color="auto"/>
              <w:left w:val="nil"/>
              <w:bottom w:val="single" w:sz="8" w:space="0" w:color="auto"/>
              <w:right w:val="nil"/>
            </w:tcBorders>
            <w:shd w:val="clear" w:color="000000" w:fill="FFFFFF"/>
            <w:noWrap/>
            <w:vAlign w:val="center"/>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Major variables</w:t>
            </w:r>
          </w:p>
        </w:tc>
        <w:tc>
          <w:tcPr>
            <w:tcW w:w="858" w:type="dxa"/>
            <w:tcBorders>
              <w:top w:val="single" w:sz="18" w:space="0" w:color="auto"/>
              <w:left w:val="nil"/>
              <w:bottom w:val="single" w:sz="8" w:space="0" w:color="auto"/>
              <w:right w:val="nil"/>
            </w:tcBorders>
            <w:shd w:val="clear" w:color="000000" w:fill="FFFFFF"/>
            <w:noWrap/>
            <w:vAlign w:val="center"/>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　</w:t>
            </w:r>
            <w:r w:rsidRPr="0011414F">
              <w:rPr>
                <w:rFonts w:ascii="Times New Roman" w:eastAsia="宋体" w:hAnsi="Times New Roman" w:cs="Times New Roman"/>
                <w:b/>
                <w:bCs/>
                <w:color w:val="000000"/>
                <w:kern w:val="0"/>
                <w:sz w:val="22"/>
                <w:lang w:eastAsia="zh-CN"/>
              </w:rPr>
              <w:t>CV</w:t>
            </w:r>
          </w:p>
        </w:tc>
        <w:tc>
          <w:tcPr>
            <w:tcW w:w="992" w:type="dxa"/>
            <w:tcBorders>
              <w:top w:val="single" w:sz="18" w:space="0" w:color="auto"/>
              <w:left w:val="nil"/>
              <w:bottom w:val="single" w:sz="8" w:space="0" w:color="auto"/>
              <w:right w:val="nil"/>
            </w:tcBorders>
            <w:shd w:val="clear" w:color="000000" w:fill="FFFFFF"/>
            <w:noWrap/>
            <w:vAlign w:val="center"/>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BE</w:t>
            </w:r>
          </w:p>
        </w:tc>
        <w:tc>
          <w:tcPr>
            <w:tcW w:w="850" w:type="dxa"/>
            <w:tcBorders>
              <w:top w:val="single" w:sz="18" w:space="0" w:color="auto"/>
              <w:left w:val="nil"/>
              <w:bottom w:val="single" w:sz="8" w:space="0" w:color="auto"/>
              <w:right w:val="nil"/>
            </w:tcBorders>
            <w:shd w:val="clear" w:color="000000" w:fill="FFFFFF"/>
            <w:noWrap/>
            <w:vAlign w:val="center"/>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BL</w:t>
            </w:r>
          </w:p>
        </w:tc>
        <w:tc>
          <w:tcPr>
            <w:tcW w:w="875" w:type="dxa"/>
            <w:tcBorders>
              <w:top w:val="single" w:sz="18" w:space="0" w:color="auto"/>
              <w:left w:val="nil"/>
              <w:bottom w:val="single" w:sz="8" w:space="0" w:color="auto"/>
              <w:right w:val="nil"/>
            </w:tcBorders>
            <w:shd w:val="clear" w:color="000000" w:fill="FFFFFF"/>
            <w:noWrap/>
            <w:vAlign w:val="center"/>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BO</w:t>
            </w:r>
          </w:p>
        </w:tc>
        <w:tc>
          <w:tcPr>
            <w:tcW w:w="960" w:type="dxa"/>
            <w:tcBorders>
              <w:top w:val="single" w:sz="18" w:space="0" w:color="auto"/>
              <w:left w:val="nil"/>
              <w:bottom w:val="single" w:sz="8" w:space="0" w:color="auto"/>
              <w:right w:val="nil"/>
            </w:tcBorders>
            <w:shd w:val="clear" w:color="000000" w:fill="FFFFFF"/>
            <w:noWrap/>
            <w:vAlign w:val="center"/>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BP</w:t>
            </w:r>
          </w:p>
        </w:tc>
        <w:tc>
          <w:tcPr>
            <w:tcW w:w="960" w:type="dxa"/>
            <w:tcBorders>
              <w:top w:val="single" w:sz="18" w:space="0" w:color="auto"/>
              <w:left w:val="nil"/>
              <w:bottom w:val="single" w:sz="8" w:space="0" w:color="auto"/>
              <w:right w:val="nil"/>
            </w:tcBorders>
            <w:shd w:val="clear" w:color="000000" w:fill="FFFFFF"/>
            <w:noWrap/>
            <w:vAlign w:val="center"/>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E-vector</w:t>
            </w:r>
          </w:p>
        </w:tc>
      </w:tr>
      <w:tr w:rsidR="00A3051B" w:rsidRPr="0011414F" w:rsidTr="00A3051B">
        <w:trPr>
          <w:trHeight w:val="310"/>
          <w:jc w:val="center"/>
        </w:trPr>
        <w:tc>
          <w:tcPr>
            <w:tcW w:w="2694"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A. Customer Value (CV)</w:t>
            </w:r>
          </w:p>
        </w:tc>
        <w:tc>
          <w:tcPr>
            <w:tcW w:w="858"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　</w:t>
            </w:r>
            <w:r w:rsidRPr="0011414F">
              <w:rPr>
                <w:rFonts w:ascii="Times New Roman" w:eastAsia="宋体" w:hAnsi="Times New Roman" w:cs="Times New Roman"/>
                <w:color w:val="000000"/>
                <w:kern w:val="0"/>
                <w:sz w:val="22"/>
                <w:lang w:eastAsia="zh-CN"/>
              </w:rPr>
              <w:t>1.00</w:t>
            </w:r>
          </w:p>
        </w:tc>
        <w:tc>
          <w:tcPr>
            <w:tcW w:w="992"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2.22 </w:t>
            </w:r>
          </w:p>
        </w:tc>
        <w:tc>
          <w:tcPr>
            <w:tcW w:w="85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2.33 </w:t>
            </w:r>
          </w:p>
        </w:tc>
        <w:tc>
          <w:tcPr>
            <w:tcW w:w="875"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2.88 </w:t>
            </w:r>
          </w:p>
        </w:tc>
        <w:tc>
          <w:tcPr>
            <w:tcW w:w="96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2.36 </w:t>
            </w:r>
          </w:p>
        </w:tc>
        <w:tc>
          <w:tcPr>
            <w:tcW w:w="96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0.377</w:t>
            </w:r>
          </w:p>
        </w:tc>
      </w:tr>
      <w:tr w:rsidR="00A3051B" w:rsidRPr="0011414F" w:rsidTr="00A3051B">
        <w:trPr>
          <w:trHeight w:val="310"/>
          <w:jc w:val="center"/>
        </w:trPr>
        <w:tc>
          <w:tcPr>
            <w:tcW w:w="2694"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B. Brand Equity (BE)</w:t>
            </w:r>
          </w:p>
        </w:tc>
        <w:tc>
          <w:tcPr>
            <w:tcW w:w="858"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　</w:t>
            </w:r>
            <w:r w:rsidRPr="0011414F">
              <w:rPr>
                <w:rFonts w:ascii="Times New Roman" w:eastAsia="宋体" w:hAnsi="Times New Roman" w:cs="Times New Roman"/>
                <w:color w:val="000000"/>
                <w:kern w:val="0"/>
                <w:sz w:val="22"/>
                <w:lang w:eastAsia="zh-CN"/>
              </w:rPr>
              <w:t>0.45</w:t>
            </w:r>
          </w:p>
        </w:tc>
        <w:tc>
          <w:tcPr>
            <w:tcW w:w="992"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1.00 </w:t>
            </w:r>
          </w:p>
        </w:tc>
        <w:tc>
          <w:tcPr>
            <w:tcW w:w="85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1.01 </w:t>
            </w:r>
          </w:p>
        </w:tc>
        <w:tc>
          <w:tcPr>
            <w:tcW w:w="875"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1.52 </w:t>
            </w:r>
          </w:p>
        </w:tc>
        <w:tc>
          <w:tcPr>
            <w:tcW w:w="96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1.13 </w:t>
            </w:r>
          </w:p>
        </w:tc>
        <w:tc>
          <w:tcPr>
            <w:tcW w:w="96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0.176</w:t>
            </w:r>
          </w:p>
        </w:tc>
      </w:tr>
      <w:tr w:rsidR="00A3051B" w:rsidRPr="0011414F" w:rsidTr="00A3051B">
        <w:trPr>
          <w:trHeight w:val="310"/>
          <w:jc w:val="center"/>
        </w:trPr>
        <w:tc>
          <w:tcPr>
            <w:tcW w:w="2694"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C. Brand Loyalty (BL)</w:t>
            </w:r>
          </w:p>
        </w:tc>
        <w:tc>
          <w:tcPr>
            <w:tcW w:w="858"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　</w:t>
            </w:r>
            <w:r w:rsidRPr="0011414F">
              <w:rPr>
                <w:rFonts w:ascii="Times New Roman" w:eastAsia="宋体" w:hAnsi="Times New Roman" w:cs="Times New Roman"/>
                <w:color w:val="000000"/>
                <w:kern w:val="0"/>
                <w:sz w:val="22"/>
                <w:lang w:eastAsia="zh-CN"/>
              </w:rPr>
              <w:t>0.43</w:t>
            </w:r>
          </w:p>
        </w:tc>
        <w:tc>
          <w:tcPr>
            <w:tcW w:w="992"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0.99 </w:t>
            </w:r>
          </w:p>
        </w:tc>
        <w:tc>
          <w:tcPr>
            <w:tcW w:w="85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1.00 </w:t>
            </w:r>
          </w:p>
        </w:tc>
        <w:tc>
          <w:tcPr>
            <w:tcW w:w="875"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1.21 </w:t>
            </w:r>
          </w:p>
        </w:tc>
        <w:tc>
          <w:tcPr>
            <w:tcW w:w="96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1.15 </w:t>
            </w:r>
          </w:p>
        </w:tc>
        <w:tc>
          <w:tcPr>
            <w:tcW w:w="96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0.167</w:t>
            </w:r>
          </w:p>
        </w:tc>
      </w:tr>
      <w:tr w:rsidR="00A3051B" w:rsidRPr="0011414F" w:rsidTr="00A3051B">
        <w:trPr>
          <w:trHeight w:val="310"/>
          <w:jc w:val="center"/>
        </w:trPr>
        <w:tc>
          <w:tcPr>
            <w:tcW w:w="2694"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D. Brand Orientation (BO)</w:t>
            </w:r>
          </w:p>
        </w:tc>
        <w:tc>
          <w:tcPr>
            <w:tcW w:w="858"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　</w:t>
            </w:r>
            <w:r w:rsidRPr="0011414F">
              <w:rPr>
                <w:rFonts w:ascii="Times New Roman" w:eastAsia="宋体" w:hAnsi="Times New Roman" w:cs="Times New Roman"/>
                <w:color w:val="000000"/>
                <w:kern w:val="0"/>
                <w:sz w:val="22"/>
                <w:lang w:eastAsia="zh-CN"/>
              </w:rPr>
              <w:t>0.35</w:t>
            </w:r>
          </w:p>
        </w:tc>
        <w:tc>
          <w:tcPr>
            <w:tcW w:w="992"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0.66 </w:t>
            </w:r>
          </w:p>
        </w:tc>
        <w:tc>
          <w:tcPr>
            <w:tcW w:w="85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0.82 </w:t>
            </w:r>
          </w:p>
        </w:tc>
        <w:tc>
          <w:tcPr>
            <w:tcW w:w="875"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1.00 </w:t>
            </w:r>
          </w:p>
        </w:tc>
        <w:tc>
          <w:tcPr>
            <w:tcW w:w="96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1.14 </w:t>
            </w:r>
          </w:p>
        </w:tc>
        <w:tc>
          <w:tcPr>
            <w:tcW w:w="960" w:type="dxa"/>
            <w:tcBorders>
              <w:top w:val="nil"/>
              <w:left w:val="nil"/>
              <w:bottom w:val="nil"/>
              <w:right w:val="nil"/>
            </w:tcBorders>
            <w:shd w:val="clear" w:color="auto" w:fill="auto"/>
            <w:noWrap/>
            <w:vAlign w:val="center"/>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0.128</w:t>
            </w:r>
          </w:p>
        </w:tc>
      </w:tr>
      <w:tr w:rsidR="00A3051B" w:rsidRPr="0011414F" w:rsidTr="00A3051B">
        <w:trPr>
          <w:trHeight w:val="310"/>
          <w:jc w:val="center"/>
        </w:trPr>
        <w:tc>
          <w:tcPr>
            <w:tcW w:w="2694"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E. Brand Performance (BP)</w:t>
            </w:r>
          </w:p>
        </w:tc>
        <w:tc>
          <w:tcPr>
            <w:tcW w:w="858"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　</w:t>
            </w:r>
            <w:r w:rsidRPr="0011414F">
              <w:rPr>
                <w:rFonts w:ascii="Times New Roman" w:eastAsia="宋体" w:hAnsi="Times New Roman" w:cs="Times New Roman"/>
                <w:color w:val="000000"/>
                <w:kern w:val="0"/>
                <w:sz w:val="22"/>
                <w:lang w:eastAsia="zh-CN"/>
              </w:rPr>
              <w:t>0.42</w:t>
            </w:r>
          </w:p>
        </w:tc>
        <w:tc>
          <w:tcPr>
            <w:tcW w:w="992"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0.88 </w:t>
            </w:r>
          </w:p>
        </w:tc>
        <w:tc>
          <w:tcPr>
            <w:tcW w:w="850"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0.87 </w:t>
            </w:r>
          </w:p>
        </w:tc>
        <w:tc>
          <w:tcPr>
            <w:tcW w:w="875"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0.88 </w:t>
            </w:r>
          </w:p>
        </w:tc>
        <w:tc>
          <w:tcPr>
            <w:tcW w:w="960"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1.00 </w:t>
            </w:r>
          </w:p>
        </w:tc>
        <w:tc>
          <w:tcPr>
            <w:tcW w:w="960" w:type="dxa"/>
            <w:tcBorders>
              <w:top w:val="nil"/>
              <w:left w:val="nil"/>
              <w:bottom w:val="nil"/>
              <w:right w:val="nil"/>
            </w:tcBorders>
            <w:shd w:val="clear" w:color="000000" w:fill="FFFFFF"/>
            <w:hideMark/>
          </w:tcPr>
          <w:p w:rsidR="00A3051B" w:rsidRPr="0011414F" w:rsidRDefault="00A3051B"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0.152</w:t>
            </w:r>
          </w:p>
        </w:tc>
      </w:tr>
      <w:tr w:rsidR="004B4A80" w:rsidRPr="0011414F" w:rsidTr="00A3051B">
        <w:trPr>
          <w:trHeight w:val="290"/>
          <w:jc w:val="center"/>
        </w:trPr>
        <w:tc>
          <w:tcPr>
            <w:tcW w:w="8189" w:type="dxa"/>
            <w:gridSpan w:val="7"/>
            <w:tcBorders>
              <w:top w:val="nil"/>
              <w:left w:val="nil"/>
              <w:bottom w:val="single" w:sz="18" w:space="0" w:color="auto"/>
              <w:right w:val="nil"/>
            </w:tcBorders>
            <w:shd w:val="clear" w:color="000000" w:fill="FFFFFF"/>
            <w:hideMark/>
          </w:tcPr>
          <w:p w:rsidR="004B4A80" w:rsidRPr="0011414F" w:rsidRDefault="004B4A80"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Notes: </w:t>
            </w:r>
            <w:r w:rsidRPr="0011414F">
              <w:rPr>
                <w:rFonts w:ascii="Times New Roman" w:eastAsia="宋体" w:hAnsi="Times New Roman" w:cs="Times New Roman"/>
                <w:color w:val="000000"/>
                <w:kern w:val="0"/>
                <w:sz w:val="22"/>
                <w:lang w:eastAsia="zh-CN"/>
              </w:rPr>
              <w:t>λ max = 5.023108, CI = 0.005777, RI = 1.12, CR = 0.005158</w:t>
            </w:r>
          </w:p>
        </w:tc>
      </w:tr>
    </w:tbl>
    <w:p w:rsidR="00B301AA" w:rsidRPr="0011414F" w:rsidRDefault="00B301AA" w:rsidP="00FA1450">
      <w:pPr>
        <w:autoSpaceDE w:val="0"/>
        <w:autoSpaceDN w:val="0"/>
        <w:adjustRightInd w:val="0"/>
        <w:snapToGrid w:val="0"/>
        <w:rPr>
          <w:rFonts w:ascii="Times New Roman" w:eastAsia="PMingLiU" w:hAnsi="Times New Roman" w:cs="Times New Roman"/>
          <w:noProof/>
          <w:kern w:val="0"/>
          <w:sz w:val="22"/>
          <w:lang w:eastAsia="zh-CN"/>
        </w:rPr>
      </w:pPr>
    </w:p>
    <w:p w:rsidR="00600CE8" w:rsidRPr="0011414F" w:rsidRDefault="00600CE8" w:rsidP="00E40C40">
      <w:pPr>
        <w:autoSpaceDE w:val="0"/>
        <w:autoSpaceDN w:val="0"/>
        <w:adjustRightInd w:val="0"/>
        <w:snapToGrid w:val="0"/>
        <w:ind w:firstLineChars="98" w:firstLine="226"/>
        <w:rPr>
          <w:rFonts w:ascii="Times New Roman" w:eastAsia="PMingLiU" w:hAnsi="Times New Roman" w:cs="Times New Roman"/>
          <w:noProof/>
          <w:kern w:val="0"/>
          <w:sz w:val="22"/>
          <w:lang w:eastAsia="zh-CN"/>
        </w:rPr>
      </w:pPr>
      <w:r w:rsidRPr="0011414F">
        <w:rPr>
          <w:rFonts w:ascii="Times New Roman" w:eastAsia="PMingLiU" w:hAnsi="Times New Roman" w:cs="Times New Roman"/>
          <w:noProof/>
          <w:kern w:val="0"/>
          <w:sz w:val="22"/>
          <w:lang w:eastAsia="zh-CN"/>
        </w:rPr>
        <w:t>Pairwise compar</w:t>
      </w:r>
      <w:r w:rsidR="001779C8" w:rsidRPr="0011414F">
        <w:rPr>
          <w:rFonts w:ascii="Times New Roman" w:eastAsia="PMingLiU" w:hAnsi="Times New Roman" w:cs="Times New Roman"/>
          <w:noProof/>
          <w:kern w:val="0"/>
          <w:sz w:val="22"/>
          <w:lang w:eastAsia="zh-CN"/>
        </w:rPr>
        <w:t>isons of the three sub</w:t>
      </w:r>
      <w:r w:rsidRPr="0011414F">
        <w:rPr>
          <w:rFonts w:ascii="Times New Roman" w:eastAsia="PMingLiU" w:hAnsi="Times New Roman" w:cs="Times New Roman"/>
          <w:noProof/>
          <w:kern w:val="0"/>
          <w:sz w:val="22"/>
          <w:lang w:eastAsia="zh-CN"/>
        </w:rPr>
        <w:t>variables (evaluation indicators) of customer value results</w:t>
      </w:r>
      <w:r w:rsidR="001779C8" w:rsidRPr="0011414F">
        <w:rPr>
          <w:rFonts w:ascii="Times New Roman" w:eastAsia="PMingLiU" w:hAnsi="Times New Roman" w:cs="Times New Roman"/>
          <w:noProof/>
          <w:kern w:val="0"/>
          <w:sz w:val="22"/>
          <w:lang w:eastAsia="zh-CN"/>
        </w:rPr>
        <w:t xml:space="preserve"> are shown in T</w:t>
      </w:r>
      <w:r w:rsidRPr="0011414F">
        <w:rPr>
          <w:rFonts w:ascii="Times New Roman" w:eastAsia="PMingLiU" w:hAnsi="Times New Roman" w:cs="Times New Roman"/>
          <w:noProof/>
          <w:kern w:val="0"/>
          <w:sz w:val="22"/>
          <w:lang w:eastAsia="zh-CN"/>
        </w:rPr>
        <w:t xml:space="preserve">able 8. </w:t>
      </w:r>
    </w:p>
    <w:p w:rsidR="00600CE8" w:rsidRPr="0011414F" w:rsidRDefault="00600CE8" w:rsidP="00FA1450">
      <w:pPr>
        <w:autoSpaceDE w:val="0"/>
        <w:autoSpaceDN w:val="0"/>
        <w:adjustRightInd w:val="0"/>
        <w:snapToGrid w:val="0"/>
        <w:rPr>
          <w:rFonts w:ascii="Times New Roman" w:eastAsia="PMingLiU" w:hAnsi="Times New Roman" w:cs="Times New Roman"/>
          <w:noProof/>
          <w:kern w:val="0"/>
          <w:sz w:val="22"/>
          <w:lang w:eastAsia="zh-CN"/>
        </w:rPr>
      </w:pPr>
    </w:p>
    <w:p w:rsidR="00B301AA" w:rsidRPr="0011414F" w:rsidRDefault="00747F7C" w:rsidP="00FA1450">
      <w:pPr>
        <w:autoSpaceDE w:val="0"/>
        <w:autoSpaceDN w:val="0"/>
        <w:adjustRightInd w:val="0"/>
        <w:snapToGrid w:val="0"/>
        <w:jc w:val="center"/>
        <w:rPr>
          <w:rFonts w:ascii="Times New Roman" w:eastAsia="PMingLiU" w:hAnsi="Times New Roman" w:cs="Times New Roman"/>
          <w:noProof/>
          <w:kern w:val="0"/>
          <w:sz w:val="22"/>
          <w:lang w:eastAsia="zh-CN"/>
        </w:rPr>
      </w:pPr>
      <w:proofErr w:type="gramStart"/>
      <w:r w:rsidRPr="0011414F">
        <w:rPr>
          <w:rFonts w:ascii="Times New Roman" w:eastAsia="宋体" w:hAnsi="Times New Roman" w:cs="Times New Roman"/>
          <w:bCs/>
          <w:color w:val="000000"/>
          <w:kern w:val="0"/>
          <w:sz w:val="22"/>
          <w:lang w:eastAsia="zh-CN"/>
        </w:rPr>
        <w:t>Table 8.</w:t>
      </w:r>
      <w:proofErr w:type="gramEnd"/>
      <w:r w:rsidRPr="0011414F">
        <w:rPr>
          <w:rFonts w:ascii="Times New Roman" w:eastAsia="宋体" w:hAnsi="Times New Roman" w:cs="Times New Roman"/>
          <w:color w:val="000000"/>
          <w:kern w:val="0"/>
          <w:sz w:val="22"/>
          <w:lang w:eastAsia="zh-CN"/>
        </w:rPr>
        <w:t xml:space="preserve"> Pairwise comparison of three evaluation indexes relative to customer value</w:t>
      </w:r>
    </w:p>
    <w:tbl>
      <w:tblPr>
        <w:tblW w:w="7570" w:type="dxa"/>
        <w:jc w:val="center"/>
        <w:tblLook w:val="04A0" w:firstRow="1" w:lastRow="0" w:firstColumn="1" w:lastColumn="0" w:noHBand="0" w:noVBand="1"/>
      </w:tblPr>
      <w:tblGrid>
        <w:gridCol w:w="4253"/>
        <w:gridCol w:w="724"/>
        <w:gridCol w:w="850"/>
        <w:gridCol w:w="783"/>
        <w:gridCol w:w="1023"/>
      </w:tblGrid>
      <w:tr w:rsidR="00747F7C" w:rsidRPr="0011414F" w:rsidTr="000C0653">
        <w:trPr>
          <w:trHeight w:val="310"/>
          <w:jc w:val="center"/>
        </w:trPr>
        <w:tc>
          <w:tcPr>
            <w:tcW w:w="4253" w:type="dxa"/>
            <w:tcBorders>
              <w:top w:val="single" w:sz="18" w:space="0" w:color="auto"/>
              <w:left w:val="nil"/>
              <w:bottom w:val="single" w:sz="8" w:space="0" w:color="auto"/>
              <w:right w:val="nil"/>
            </w:tcBorders>
            <w:shd w:val="clear" w:color="000000" w:fill="FFFFFF"/>
            <w:noWrap/>
            <w:vAlign w:val="center"/>
            <w:hideMark/>
          </w:tcPr>
          <w:p w:rsidR="00747F7C" w:rsidRPr="0011414F" w:rsidRDefault="00EE6A39" w:rsidP="00FA1450">
            <w:pPr>
              <w:widowControl/>
              <w:adjustRightInd w:val="0"/>
              <w:snapToGrid w:val="0"/>
              <w:rPr>
                <w:rFonts w:ascii="Times New Roman" w:eastAsia="宋体" w:hAnsi="Times New Roman" w:cs="Times New Roman"/>
                <w:b/>
                <w:bCs/>
                <w:color w:val="000000"/>
                <w:kern w:val="0"/>
                <w:sz w:val="22"/>
                <w:lang w:eastAsia="zh-CN"/>
              </w:rPr>
            </w:pPr>
            <w:proofErr w:type="spellStart"/>
            <w:r w:rsidRPr="0011414F">
              <w:rPr>
                <w:rFonts w:ascii="Times New Roman" w:eastAsia="宋体" w:hAnsi="Times New Roman" w:cs="Times New Roman"/>
                <w:b/>
                <w:bCs/>
                <w:color w:val="000000"/>
                <w:kern w:val="0"/>
                <w:sz w:val="22"/>
                <w:lang w:eastAsia="zh-CN"/>
              </w:rPr>
              <w:t>Sub</w:t>
            </w:r>
            <w:r w:rsidR="00747F7C" w:rsidRPr="0011414F">
              <w:rPr>
                <w:rFonts w:ascii="Times New Roman" w:eastAsia="宋体" w:hAnsi="Times New Roman" w:cs="Times New Roman"/>
                <w:b/>
                <w:bCs/>
                <w:color w:val="000000"/>
                <w:kern w:val="0"/>
                <w:sz w:val="22"/>
                <w:lang w:eastAsia="zh-CN"/>
              </w:rPr>
              <w:t>variables</w:t>
            </w:r>
            <w:proofErr w:type="spellEnd"/>
          </w:p>
        </w:tc>
        <w:tc>
          <w:tcPr>
            <w:tcW w:w="724" w:type="dxa"/>
            <w:tcBorders>
              <w:top w:val="single" w:sz="18" w:space="0" w:color="auto"/>
              <w:left w:val="nil"/>
              <w:bottom w:val="single" w:sz="8" w:space="0" w:color="auto"/>
              <w:right w:val="nil"/>
            </w:tcBorders>
            <w:shd w:val="clear" w:color="000000" w:fill="FFFFFF"/>
            <w:noWrap/>
            <w:vAlign w:val="center"/>
            <w:hideMark/>
          </w:tcPr>
          <w:p w:rsidR="00747F7C" w:rsidRPr="0011414F" w:rsidRDefault="00747F7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SV</w:t>
            </w:r>
          </w:p>
        </w:tc>
        <w:tc>
          <w:tcPr>
            <w:tcW w:w="850" w:type="dxa"/>
            <w:tcBorders>
              <w:top w:val="single" w:sz="18" w:space="0" w:color="auto"/>
              <w:left w:val="nil"/>
              <w:bottom w:val="single" w:sz="8" w:space="0" w:color="auto"/>
              <w:right w:val="nil"/>
            </w:tcBorders>
            <w:shd w:val="clear" w:color="000000" w:fill="FFFFFF"/>
            <w:noWrap/>
            <w:vAlign w:val="center"/>
            <w:hideMark/>
          </w:tcPr>
          <w:p w:rsidR="00747F7C" w:rsidRPr="0011414F" w:rsidRDefault="00747F7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AP</w:t>
            </w:r>
          </w:p>
        </w:tc>
        <w:tc>
          <w:tcPr>
            <w:tcW w:w="783" w:type="dxa"/>
            <w:tcBorders>
              <w:top w:val="single" w:sz="18" w:space="0" w:color="auto"/>
              <w:left w:val="nil"/>
              <w:bottom w:val="single" w:sz="8" w:space="0" w:color="auto"/>
              <w:right w:val="nil"/>
            </w:tcBorders>
            <w:shd w:val="clear" w:color="000000" w:fill="FFFFFF"/>
            <w:noWrap/>
            <w:vAlign w:val="center"/>
            <w:hideMark/>
          </w:tcPr>
          <w:p w:rsidR="00747F7C" w:rsidRPr="0011414F" w:rsidRDefault="00747F7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NPD</w:t>
            </w:r>
          </w:p>
        </w:tc>
        <w:tc>
          <w:tcPr>
            <w:tcW w:w="960" w:type="dxa"/>
            <w:tcBorders>
              <w:top w:val="single" w:sz="18" w:space="0" w:color="auto"/>
              <w:left w:val="nil"/>
              <w:bottom w:val="single" w:sz="8" w:space="0" w:color="auto"/>
              <w:right w:val="nil"/>
            </w:tcBorders>
            <w:shd w:val="clear" w:color="000000" w:fill="FFFFFF"/>
            <w:noWrap/>
            <w:vAlign w:val="center"/>
            <w:hideMark/>
          </w:tcPr>
          <w:p w:rsidR="00747F7C" w:rsidRPr="0011414F" w:rsidRDefault="00747F7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E-vector</w:t>
            </w:r>
          </w:p>
        </w:tc>
      </w:tr>
      <w:tr w:rsidR="00747F7C" w:rsidRPr="0011414F" w:rsidTr="000C0653">
        <w:trPr>
          <w:trHeight w:val="310"/>
          <w:jc w:val="center"/>
        </w:trPr>
        <w:tc>
          <w:tcPr>
            <w:tcW w:w="4253" w:type="dxa"/>
            <w:tcBorders>
              <w:top w:val="nil"/>
              <w:left w:val="nil"/>
              <w:bottom w:val="nil"/>
              <w:right w:val="nil"/>
            </w:tcBorders>
            <w:shd w:val="clear" w:color="000000" w:fill="FFFFFF"/>
            <w:hideMark/>
          </w:tcPr>
          <w:p w:rsidR="00747F7C" w:rsidRPr="0011414F" w:rsidRDefault="00747F7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A-1. Superior Value (SV)</w:t>
            </w:r>
          </w:p>
        </w:tc>
        <w:tc>
          <w:tcPr>
            <w:tcW w:w="724" w:type="dxa"/>
            <w:tcBorders>
              <w:top w:val="nil"/>
              <w:left w:val="nil"/>
              <w:bottom w:val="nil"/>
              <w:right w:val="nil"/>
            </w:tcBorders>
            <w:shd w:val="clear" w:color="000000" w:fill="FFFFFF"/>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1.00</w:t>
            </w:r>
          </w:p>
        </w:tc>
        <w:tc>
          <w:tcPr>
            <w:tcW w:w="850" w:type="dxa"/>
            <w:tcBorders>
              <w:top w:val="nil"/>
              <w:left w:val="nil"/>
              <w:bottom w:val="nil"/>
              <w:right w:val="nil"/>
            </w:tcBorders>
            <w:shd w:val="clear" w:color="auto" w:fill="auto"/>
            <w:noWrap/>
            <w:vAlign w:val="center"/>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0.67 </w:t>
            </w:r>
          </w:p>
        </w:tc>
        <w:tc>
          <w:tcPr>
            <w:tcW w:w="783" w:type="dxa"/>
            <w:tcBorders>
              <w:top w:val="nil"/>
              <w:left w:val="nil"/>
              <w:bottom w:val="nil"/>
              <w:right w:val="nil"/>
            </w:tcBorders>
            <w:shd w:val="clear" w:color="auto" w:fill="auto"/>
            <w:noWrap/>
            <w:vAlign w:val="center"/>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1.29 </w:t>
            </w:r>
          </w:p>
        </w:tc>
        <w:tc>
          <w:tcPr>
            <w:tcW w:w="960" w:type="dxa"/>
            <w:tcBorders>
              <w:top w:val="nil"/>
              <w:left w:val="nil"/>
              <w:bottom w:val="nil"/>
              <w:right w:val="nil"/>
            </w:tcBorders>
            <w:shd w:val="clear" w:color="auto" w:fill="auto"/>
            <w:noWrap/>
            <w:vAlign w:val="center"/>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0.309</w:t>
            </w:r>
          </w:p>
        </w:tc>
      </w:tr>
      <w:tr w:rsidR="00747F7C" w:rsidRPr="0011414F" w:rsidTr="000C0653">
        <w:trPr>
          <w:trHeight w:val="310"/>
          <w:jc w:val="center"/>
        </w:trPr>
        <w:tc>
          <w:tcPr>
            <w:tcW w:w="4253" w:type="dxa"/>
            <w:tcBorders>
              <w:top w:val="nil"/>
              <w:left w:val="nil"/>
              <w:bottom w:val="nil"/>
              <w:right w:val="nil"/>
            </w:tcBorders>
            <w:shd w:val="clear" w:color="000000" w:fill="FFFFFF"/>
            <w:hideMark/>
          </w:tcPr>
          <w:p w:rsidR="00747F7C" w:rsidRPr="0011414F" w:rsidRDefault="00747F7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A-2. Addressing Problems (AP)</w:t>
            </w:r>
          </w:p>
        </w:tc>
        <w:tc>
          <w:tcPr>
            <w:tcW w:w="724" w:type="dxa"/>
            <w:tcBorders>
              <w:top w:val="nil"/>
              <w:left w:val="nil"/>
              <w:bottom w:val="nil"/>
              <w:right w:val="nil"/>
            </w:tcBorders>
            <w:shd w:val="clear" w:color="000000" w:fill="FFFFFF"/>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1.50</w:t>
            </w:r>
          </w:p>
        </w:tc>
        <w:tc>
          <w:tcPr>
            <w:tcW w:w="850" w:type="dxa"/>
            <w:tcBorders>
              <w:top w:val="nil"/>
              <w:left w:val="nil"/>
              <w:bottom w:val="nil"/>
              <w:right w:val="nil"/>
            </w:tcBorders>
            <w:shd w:val="clear" w:color="auto" w:fill="auto"/>
            <w:noWrap/>
            <w:vAlign w:val="center"/>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1.00 </w:t>
            </w:r>
          </w:p>
        </w:tc>
        <w:tc>
          <w:tcPr>
            <w:tcW w:w="783" w:type="dxa"/>
            <w:tcBorders>
              <w:top w:val="nil"/>
              <w:left w:val="nil"/>
              <w:bottom w:val="nil"/>
              <w:right w:val="nil"/>
            </w:tcBorders>
            <w:shd w:val="clear" w:color="auto" w:fill="auto"/>
            <w:noWrap/>
            <w:vAlign w:val="center"/>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1.75 </w:t>
            </w:r>
          </w:p>
        </w:tc>
        <w:tc>
          <w:tcPr>
            <w:tcW w:w="960" w:type="dxa"/>
            <w:tcBorders>
              <w:top w:val="nil"/>
              <w:left w:val="nil"/>
              <w:bottom w:val="nil"/>
              <w:right w:val="nil"/>
            </w:tcBorders>
            <w:shd w:val="clear" w:color="auto" w:fill="auto"/>
            <w:noWrap/>
            <w:vAlign w:val="center"/>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0.444</w:t>
            </w:r>
          </w:p>
        </w:tc>
      </w:tr>
      <w:tr w:rsidR="00747F7C" w:rsidRPr="0011414F" w:rsidTr="000C0653">
        <w:trPr>
          <w:trHeight w:val="310"/>
          <w:jc w:val="center"/>
        </w:trPr>
        <w:tc>
          <w:tcPr>
            <w:tcW w:w="4253" w:type="dxa"/>
            <w:tcBorders>
              <w:top w:val="nil"/>
              <w:left w:val="nil"/>
              <w:bottom w:val="nil"/>
              <w:right w:val="nil"/>
            </w:tcBorders>
            <w:shd w:val="clear" w:color="000000" w:fill="FFFFFF"/>
            <w:hideMark/>
          </w:tcPr>
          <w:p w:rsidR="00747F7C" w:rsidRPr="0011414F" w:rsidRDefault="00747F7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A-3. New Product Development (NPD)</w:t>
            </w:r>
          </w:p>
        </w:tc>
        <w:tc>
          <w:tcPr>
            <w:tcW w:w="724" w:type="dxa"/>
            <w:tcBorders>
              <w:top w:val="nil"/>
              <w:left w:val="nil"/>
              <w:bottom w:val="nil"/>
              <w:right w:val="nil"/>
            </w:tcBorders>
            <w:shd w:val="clear" w:color="000000" w:fill="FFFFFF"/>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0.78</w:t>
            </w:r>
          </w:p>
        </w:tc>
        <w:tc>
          <w:tcPr>
            <w:tcW w:w="850" w:type="dxa"/>
            <w:tcBorders>
              <w:top w:val="nil"/>
              <w:left w:val="nil"/>
              <w:bottom w:val="nil"/>
              <w:right w:val="nil"/>
            </w:tcBorders>
            <w:shd w:val="clear" w:color="auto" w:fill="auto"/>
            <w:noWrap/>
            <w:vAlign w:val="center"/>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0.57 </w:t>
            </w:r>
          </w:p>
        </w:tc>
        <w:tc>
          <w:tcPr>
            <w:tcW w:w="783" w:type="dxa"/>
            <w:tcBorders>
              <w:top w:val="nil"/>
              <w:left w:val="nil"/>
              <w:bottom w:val="nil"/>
              <w:right w:val="nil"/>
            </w:tcBorders>
            <w:shd w:val="clear" w:color="auto" w:fill="auto"/>
            <w:noWrap/>
            <w:vAlign w:val="center"/>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 xml:space="preserve">1.00 </w:t>
            </w:r>
          </w:p>
        </w:tc>
        <w:tc>
          <w:tcPr>
            <w:tcW w:w="960" w:type="dxa"/>
            <w:tcBorders>
              <w:top w:val="nil"/>
              <w:left w:val="nil"/>
              <w:bottom w:val="nil"/>
              <w:right w:val="nil"/>
            </w:tcBorders>
            <w:shd w:val="clear" w:color="auto" w:fill="auto"/>
            <w:noWrap/>
            <w:vAlign w:val="center"/>
            <w:hideMark/>
          </w:tcPr>
          <w:p w:rsidR="00747F7C" w:rsidRPr="0011414F" w:rsidRDefault="00747F7C" w:rsidP="00FA1450">
            <w:pPr>
              <w:widowControl/>
              <w:adjustRightInd w:val="0"/>
              <w:snapToGrid w:val="0"/>
              <w:rPr>
                <w:rFonts w:ascii="Times New Roman" w:eastAsia="宋体" w:hAnsi="Times New Roman" w:cs="Times New Roman"/>
                <w:color w:val="000000"/>
                <w:kern w:val="0"/>
                <w:sz w:val="22"/>
                <w:lang w:eastAsia="zh-CN"/>
              </w:rPr>
            </w:pPr>
            <w:r w:rsidRPr="0011414F">
              <w:rPr>
                <w:rFonts w:ascii="Times New Roman" w:eastAsia="宋体" w:hAnsi="Times New Roman" w:cs="Times New Roman"/>
                <w:color w:val="000000"/>
                <w:kern w:val="0"/>
                <w:sz w:val="22"/>
                <w:lang w:eastAsia="zh-CN"/>
              </w:rPr>
              <w:t>0.247</w:t>
            </w:r>
          </w:p>
        </w:tc>
      </w:tr>
      <w:tr w:rsidR="00747F7C" w:rsidRPr="0011414F" w:rsidTr="00747F7C">
        <w:trPr>
          <w:trHeight w:val="290"/>
          <w:jc w:val="center"/>
        </w:trPr>
        <w:tc>
          <w:tcPr>
            <w:tcW w:w="7570" w:type="dxa"/>
            <w:gridSpan w:val="5"/>
            <w:tcBorders>
              <w:top w:val="nil"/>
              <w:left w:val="nil"/>
              <w:bottom w:val="single" w:sz="18" w:space="0" w:color="auto"/>
              <w:right w:val="nil"/>
            </w:tcBorders>
            <w:shd w:val="clear" w:color="000000" w:fill="FFFFFF"/>
            <w:hideMark/>
          </w:tcPr>
          <w:p w:rsidR="00747F7C" w:rsidRPr="0011414F" w:rsidRDefault="00747F7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Notes: </w:t>
            </w:r>
            <w:r w:rsidRPr="0011414F">
              <w:rPr>
                <w:rFonts w:ascii="Times New Roman" w:eastAsia="宋体" w:hAnsi="Times New Roman" w:cs="Times New Roman"/>
                <w:color w:val="000000"/>
                <w:kern w:val="0"/>
                <w:sz w:val="22"/>
                <w:lang w:eastAsia="zh-CN"/>
              </w:rPr>
              <w:t>λ max = 3.001105, CI = 0.000552, RI = 0.58, CR = 0.000952</w:t>
            </w:r>
          </w:p>
        </w:tc>
      </w:tr>
    </w:tbl>
    <w:p w:rsidR="00B301AA" w:rsidRPr="0011414F" w:rsidRDefault="00B301AA" w:rsidP="00FA1450">
      <w:pPr>
        <w:autoSpaceDE w:val="0"/>
        <w:autoSpaceDN w:val="0"/>
        <w:adjustRightInd w:val="0"/>
        <w:snapToGrid w:val="0"/>
        <w:rPr>
          <w:rFonts w:ascii="Times New Roman" w:eastAsia="PMingLiU" w:hAnsi="Times New Roman" w:cs="Times New Roman"/>
          <w:noProof/>
          <w:kern w:val="0"/>
          <w:sz w:val="22"/>
          <w:lang w:eastAsia="zh-CN"/>
        </w:rPr>
      </w:pPr>
    </w:p>
    <w:p w:rsidR="00600CE8" w:rsidRPr="0011414F" w:rsidRDefault="00600CE8" w:rsidP="00E40C40">
      <w:pPr>
        <w:autoSpaceDE w:val="0"/>
        <w:autoSpaceDN w:val="0"/>
        <w:adjustRightInd w:val="0"/>
        <w:snapToGrid w:val="0"/>
        <w:ind w:firstLineChars="98" w:firstLine="226"/>
        <w:rPr>
          <w:rFonts w:ascii="Times New Roman" w:eastAsia="PMingLiU" w:hAnsi="Times New Roman" w:cs="Times New Roman"/>
          <w:noProof/>
          <w:kern w:val="0"/>
          <w:sz w:val="22"/>
          <w:lang w:eastAsia="zh-CN"/>
        </w:rPr>
      </w:pPr>
      <w:r w:rsidRPr="0011414F">
        <w:rPr>
          <w:rFonts w:ascii="Times New Roman" w:eastAsia="PMingLiU" w:hAnsi="Times New Roman" w:cs="Times New Roman"/>
          <w:noProof/>
          <w:kern w:val="0"/>
          <w:sz w:val="22"/>
          <w:lang w:eastAsia="zh-CN"/>
        </w:rPr>
        <w:t xml:space="preserve">The three evaluation indicators of brand equity are compared in pairs, and the results are shown in Table 9. </w:t>
      </w:r>
    </w:p>
    <w:p w:rsidR="00600CE8" w:rsidRPr="0011414F" w:rsidRDefault="00600CE8" w:rsidP="00FA1450">
      <w:pPr>
        <w:autoSpaceDE w:val="0"/>
        <w:autoSpaceDN w:val="0"/>
        <w:adjustRightInd w:val="0"/>
        <w:snapToGrid w:val="0"/>
        <w:rPr>
          <w:rFonts w:ascii="Times New Roman" w:eastAsia="PMingLiU" w:hAnsi="Times New Roman" w:cs="Times New Roman"/>
          <w:noProof/>
          <w:kern w:val="0"/>
          <w:sz w:val="22"/>
          <w:lang w:eastAsia="zh-CN"/>
        </w:rPr>
      </w:pPr>
    </w:p>
    <w:p w:rsidR="00FA1450" w:rsidRPr="0011414F" w:rsidRDefault="00FA1450" w:rsidP="00FA1450">
      <w:pPr>
        <w:autoSpaceDE w:val="0"/>
        <w:autoSpaceDN w:val="0"/>
        <w:adjustRightInd w:val="0"/>
        <w:snapToGrid w:val="0"/>
        <w:jc w:val="center"/>
        <w:rPr>
          <w:rFonts w:ascii="Times New Roman" w:eastAsia="宋体" w:hAnsi="Times New Roman" w:cs="Times New Roman"/>
          <w:color w:val="000000"/>
          <w:kern w:val="0"/>
          <w:sz w:val="22"/>
          <w:lang w:eastAsia="zh-CN"/>
        </w:rPr>
      </w:pPr>
      <w:proofErr w:type="gramStart"/>
      <w:r w:rsidRPr="0011414F">
        <w:rPr>
          <w:rFonts w:ascii="Times New Roman" w:eastAsia="宋体" w:hAnsi="Times New Roman" w:cs="Times New Roman"/>
          <w:bCs/>
          <w:color w:val="000000"/>
          <w:kern w:val="0"/>
          <w:sz w:val="22"/>
          <w:lang w:eastAsia="zh-CN"/>
        </w:rPr>
        <w:t>Table 9.</w:t>
      </w:r>
      <w:proofErr w:type="gramEnd"/>
      <w:r w:rsidR="00A66D36" w:rsidRPr="0011414F">
        <w:rPr>
          <w:rFonts w:ascii="Times New Roman" w:eastAsia="宋体" w:hAnsi="Times New Roman" w:cs="Times New Roman"/>
          <w:color w:val="000000"/>
          <w:kern w:val="0"/>
          <w:sz w:val="22"/>
          <w:lang w:eastAsia="zh-CN"/>
        </w:rPr>
        <w:t xml:space="preserve"> Pair</w:t>
      </w:r>
      <w:r w:rsidRPr="0011414F">
        <w:rPr>
          <w:rFonts w:ascii="Times New Roman" w:eastAsia="宋体" w:hAnsi="Times New Roman" w:cs="Times New Roman"/>
          <w:color w:val="000000"/>
          <w:kern w:val="0"/>
          <w:sz w:val="22"/>
          <w:lang w:eastAsia="zh-CN"/>
        </w:rPr>
        <w:t>wise comparison of three evaluation indicators concerning brand equity</w:t>
      </w:r>
    </w:p>
    <w:tbl>
      <w:tblPr>
        <w:tblW w:w="7655" w:type="dxa"/>
        <w:jc w:val="center"/>
        <w:tblLook w:val="04A0" w:firstRow="1" w:lastRow="0" w:firstColumn="1" w:lastColumn="0" w:noHBand="0" w:noVBand="1"/>
      </w:tblPr>
      <w:tblGrid>
        <w:gridCol w:w="3828"/>
        <w:gridCol w:w="757"/>
        <w:gridCol w:w="850"/>
        <w:gridCol w:w="783"/>
        <w:gridCol w:w="1437"/>
      </w:tblGrid>
      <w:tr w:rsidR="00FA1450" w:rsidRPr="0011414F" w:rsidTr="000C0653">
        <w:trPr>
          <w:trHeight w:val="310"/>
          <w:jc w:val="center"/>
        </w:trPr>
        <w:tc>
          <w:tcPr>
            <w:tcW w:w="3828" w:type="dxa"/>
            <w:tcBorders>
              <w:top w:val="single" w:sz="18" w:space="0" w:color="auto"/>
              <w:left w:val="nil"/>
              <w:bottom w:val="single" w:sz="8" w:space="0" w:color="auto"/>
              <w:right w:val="nil"/>
            </w:tcBorders>
            <w:shd w:val="clear" w:color="000000" w:fill="FFFFFF"/>
            <w:noWrap/>
            <w:vAlign w:val="center"/>
            <w:hideMark/>
          </w:tcPr>
          <w:p w:rsidR="00FA1450" w:rsidRPr="0011414F" w:rsidRDefault="00A66D36" w:rsidP="00D01796">
            <w:pPr>
              <w:widowControl/>
              <w:adjustRightInd w:val="0"/>
              <w:snapToGrid w:val="0"/>
              <w:rPr>
                <w:rFonts w:ascii="Times New Roman" w:eastAsia="宋体" w:hAnsi="Times New Roman" w:cs="Times New Roman"/>
                <w:b/>
                <w:bCs/>
                <w:color w:val="000000"/>
                <w:kern w:val="0"/>
                <w:sz w:val="22"/>
                <w:lang w:eastAsia="zh-CN"/>
              </w:rPr>
            </w:pPr>
            <w:proofErr w:type="spellStart"/>
            <w:r w:rsidRPr="0011414F">
              <w:rPr>
                <w:rFonts w:ascii="Times New Roman" w:eastAsia="宋体" w:hAnsi="Times New Roman" w:cs="Times New Roman"/>
                <w:b/>
                <w:bCs/>
                <w:color w:val="000000"/>
                <w:kern w:val="0"/>
                <w:sz w:val="22"/>
                <w:lang w:eastAsia="zh-CN"/>
              </w:rPr>
              <w:t>Sub</w:t>
            </w:r>
            <w:r w:rsidR="00FA1450" w:rsidRPr="0011414F">
              <w:rPr>
                <w:rFonts w:ascii="Times New Roman" w:eastAsia="宋体" w:hAnsi="Times New Roman" w:cs="Times New Roman"/>
                <w:b/>
                <w:bCs/>
                <w:color w:val="000000"/>
                <w:kern w:val="0"/>
                <w:sz w:val="22"/>
                <w:lang w:eastAsia="zh-CN"/>
              </w:rPr>
              <w:t>variables</w:t>
            </w:r>
            <w:proofErr w:type="spellEnd"/>
          </w:p>
        </w:tc>
        <w:tc>
          <w:tcPr>
            <w:tcW w:w="757" w:type="dxa"/>
            <w:tcBorders>
              <w:top w:val="single" w:sz="18" w:space="0" w:color="auto"/>
              <w:left w:val="nil"/>
              <w:bottom w:val="single" w:sz="8" w:space="0" w:color="auto"/>
              <w:right w:val="nil"/>
            </w:tcBorders>
            <w:shd w:val="clear" w:color="000000" w:fill="FFFFFF"/>
            <w:noWrap/>
            <w:vAlign w:val="center"/>
            <w:hideMark/>
          </w:tcPr>
          <w:p w:rsidR="00FA1450" w:rsidRPr="0011414F" w:rsidRDefault="00A66D36" w:rsidP="00D01796">
            <w:pPr>
              <w:widowControl/>
              <w:adjustRightInd w:val="0"/>
              <w:snapToGrid w:val="0"/>
              <w:rPr>
                <w:rFonts w:ascii="Times New Roman" w:hAnsi="Times New Roman" w:cs="Times New Roman"/>
                <w:b/>
                <w:sz w:val="22"/>
              </w:rPr>
            </w:pPr>
            <w:proofErr w:type="spellStart"/>
            <w:r w:rsidRPr="0011414F">
              <w:rPr>
                <w:rFonts w:ascii="Times New Roman" w:hAnsi="Times New Roman" w:cs="Times New Roman"/>
                <w:b/>
                <w:sz w:val="22"/>
              </w:rPr>
              <w:t>Wt</w:t>
            </w:r>
            <w:r w:rsidR="00FA1450" w:rsidRPr="0011414F">
              <w:rPr>
                <w:rFonts w:ascii="Times New Roman" w:hAnsi="Times New Roman" w:cs="Times New Roman"/>
                <w:b/>
                <w:sz w:val="22"/>
              </w:rPr>
              <w:t>P</w:t>
            </w:r>
            <w:proofErr w:type="spellEnd"/>
          </w:p>
        </w:tc>
        <w:tc>
          <w:tcPr>
            <w:tcW w:w="850" w:type="dxa"/>
            <w:tcBorders>
              <w:top w:val="single" w:sz="18" w:space="0" w:color="auto"/>
              <w:left w:val="nil"/>
              <w:bottom w:val="single" w:sz="8" w:space="0" w:color="auto"/>
              <w:right w:val="nil"/>
            </w:tcBorders>
            <w:shd w:val="clear" w:color="000000" w:fill="FFFFFF"/>
            <w:noWrap/>
            <w:hideMark/>
          </w:tcPr>
          <w:p w:rsidR="00FA1450" w:rsidRPr="0011414F" w:rsidRDefault="00FA1450" w:rsidP="00D01796">
            <w:pPr>
              <w:adjustRightInd w:val="0"/>
              <w:snapToGrid w:val="0"/>
              <w:rPr>
                <w:rFonts w:ascii="Times New Roman" w:hAnsi="Times New Roman" w:cs="Times New Roman"/>
                <w:b/>
                <w:sz w:val="22"/>
              </w:rPr>
            </w:pPr>
            <w:r w:rsidRPr="0011414F">
              <w:rPr>
                <w:rFonts w:ascii="Times New Roman" w:hAnsi="Times New Roman" w:cs="Times New Roman"/>
                <w:b/>
                <w:sz w:val="22"/>
              </w:rPr>
              <w:t>PB</w:t>
            </w:r>
          </w:p>
        </w:tc>
        <w:tc>
          <w:tcPr>
            <w:tcW w:w="783" w:type="dxa"/>
            <w:tcBorders>
              <w:top w:val="single" w:sz="18" w:space="0" w:color="auto"/>
              <w:left w:val="nil"/>
              <w:bottom w:val="single" w:sz="8" w:space="0" w:color="auto"/>
              <w:right w:val="nil"/>
            </w:tcBorders>
            <w:shd w:val="clear" w:color="000000" w:fill="FFFFFF"/>
            <w:noWrap/>
            <w:hideMark/>
          </w:tcPr>
          <w:p w:rsidR="00FA1450" w:rsidRPr="0011414F" w:rsidRDefault="00FA1450" w:rsidP="00D01796">
            <w:pPr>
              <w:adjustRightInd w:val="0"/>
              <w:snapToGrid w:val="0"/>
              <w:rPr>
                <w:rFonts w:ascii="Times New Roman" w:hAnsi="Times New Roman" w:cs="Times New Roman"/>
                <w:b/>
                <w:sz w:val="22"/>
              </w:rPr>
            </w:pPr>
            <w:r w:rsidRPr="0011414F">
              <w:rPr>
                <w:rFonts w:ascii="Times New Roman" w:hAnsi="Times New Roman" w:cs="Times New Roman"/>
                <w:b/>
                <w:sz w:val="22"/>
              </w:rPr>
              <w:t>BN</w:t>
            </w:r>
          </w:p>
        </w:tc>
        <w:tc>
          <w:tcPr>
            <w:tcW w:w="1437" w:type="dxa"/>
            <w:tcBorders>
              <w:top w:val="single" w:sz="18" w:space="0" w:color="auto"/>
              <w:left w:val="nil"/>
              <w:bottom w:val="single" w:sz="8" w:space="0" w:color="auto"/>
              <w:right w:val="nil"/>
            </w:tcBorders>
            <w:shd w:val="clear" w:color="000000" w:fill="FFFFFF"/>
            <w:noWrap/>
            <w:hideMark/>
          </w:tcPr>
          <w:p w:rsidR="00FA1450" w:rsidRPr="0011414F" w:rsidRDefault="00FA1450" w:rsidP="00D01796">
            <w:pPr>
              <w:adjustRightInd w:val="0"/>
              <w:snapToGrid w:val="0"/>
              <w:rPr>
                <w:rFonts w:ascii="Times New Roman" w:hAnsi="Times New Roman" w:cs="Times New Roman"/>
                <w:b/>
                <w:sz w:val="22"/>
              </w:rPr>
            </w:pPr>
            <w:r w:rsidRPr="0011414F">
              <w:rPr>
                <w:rFonts w:ascii="Times New Roman" w:hAnsi="Times New Roman" w:cs="Times New Roman"/>
                <w:b/>
                <w:sz w:val="22"/>
              </w:rPr>
              <w:t>E-vector</w:t>
            </w:r>
          </w:p>
        </w:tc>
      </w:tr>
      <w:tr w:rsidR="00FA1450" w:rsidRPr="0011414F" w:rsidTr="000C0653">
        <w:trPr>
          <w:trHeight w:val="310"/>
          <w:jc w:val="center"/>
        </w:trPr>
        <w:tc>
          <w:tcPr>
            <w:tcW w:w="3828" w:type="dxa"/>
            <w:tcBorders>
              <w:top w:val="nil"/>
              <w:left w:val="nil"/>
              <w:bottom w:val="nil"/>
              <w:right w:val="nil"/>
            </w:tcBorders>
            <w:shd w:val="clear" w:color="000000" w:fill="FFFFFF"/>
            <w:hideMark/>
          </w:tcPr>
          <w:p w:rsidR="00FA1450" w:rsidRPr="0011414F" w:rsidRDefault="00FA1450" w:rsidP="00A66D36">
            <w:pPr>
              <w:adjustRightInd w:val="0"/>
              <w:snapToGrid w:val="0"/>
              <w:rPr>
                <w:rFonts w:ascii="Times New Roman" w:hAnsi="Times New Roman" w:cs="Times New Roman"/>
                <w:b/>
                <w:sz w:val="22"/>
              </w:rPr>
            </w:pPr>
            <w:r w:rsidRPr="0011414F">
              <w:rPr>
                <w:rFonts w:ascii="Times New Roman" w:hAnsi="Times New Roman" w:cs="Times New Roman"/>
                <w:b/>
                <w:sz w:val="22"/>
              </w:rPr>
              <w:t xml:space="preserve">B-1. Willingness </w:t>
            </w:r>
            <w:r w:rsidR="00A66D36" w:rsidRPr="0011414F">
              <w:rPr>
                <w:rFonts w:ascii="Times New Roman" w:hAnsi="Times New Roman" w:cs="Times New Roman"/>
                <w:b/>
                <w:sz w:val="22"/>
              </w:rPr>
              <w:t>t</w:t>
            </w:r>
            <w:r w:rsidRPr="0011414F">
              <w:rPr>
                <w:rFonts w:ascii="Times New Roman" w:hAnsi="Times New Roman" w:cs="Times New Roman"/>
                <w:b/>
                <w:sz w:val="22"/>
              </w:rPr>
              <w:t>o Pay</w:t>
            </w:r>
            <w:r w:rsidR="00A66D36" w:rsidRPr="0011414F">
              <w:rPr>
                <w:rFonts w:ascii="Times New Roman" w:hAnsi="Times New Roman" w:cs="Times New Roman"/>
                <w:b/>
                <w:sz w:val="22"/>
              </w:rPr>
              <w:t xml:space="preserve"> (</w:t>
            </w:r>
            <w:proofErr w:type="spellStart"/>
            <w:r w:rsidR="00A66D36" w:rsidRPr="0011414F">
              <w:rPr>
                <w:rFonts w:ascii="Times New Roman" w:hAnsi="Times New Roman" w:cs="Times New Roman"/>
                <w:b/>
                <w:sz w:val="22"/>
              </w:rPr>
              <w:t>Wt</w:t>
            </w:r>
            <w:r w:rsidRPr="0011414F">
              <w:rPr>
                <w:rFonts w:ascii="Times New Roman" w:hAnsi="Times New Roman" w:cs="Times New Roman"/>
                <w:b/>
                <w:sz w:val="22"/>
              </w:rPr>
              <w:t>P</w:t>
            </w:r>
            <w:proofErr w:type="spellEnd"/>
            <w:r w:rsidRPr="0011414F">
              <w:rPr>
                <w:rFonts w:ascii="Times New Roman" w:hAnsi="Times New Roman" w:cs="Times New Roman"/>
                <w:b/>
                <w:sz w:val="22"/>
              </w:rPr>
              <w:t>)</w:t>
            </w:r>
          </w:p>
        </w:tc>
        <w:tc>
          <w:tcPr>
            <w:tcW w:w="757" w:type="dxa"/>
            <w:tcBorders>
              <w:top w:val="nil"/>
              <w:left w:val="nil"/>
              <w:bottom w:val="nil"/>
              <w:right w:val="nil"/>
            </w:tcBorders>
            <w:shd w:val="clear" w:color="000000" w:fill="FFFFFF"/>
            <w:hideMark/>
          </w:tcPr>
          <w:p w:rsidR="00FA1450" w:rsidRPr="0011414F" w:rsidRDefault="00FA1450" w:rsidP="00D01796">
            <w:pPr>
              <w:widowControl/>
              <w:adjustRightInd w:val="0"/>
              <w:snapToGrid w:val="0"/>
              <w:rPr>
                <w:rFonts w:ascii="Times New Roman" w:hAnsi="Times New Roman" w:cs="Times New Roman"/>
                <w:sz w:val="22"/>
              </w:rPr>
            </w:pPr>
            <w:r w:rsidRPr="0011414F">
              <w:rPr>
                <w:rFonts w:ascii="Times New Roman" w:hAnsi="Times New Roman" w:cs="Times New Roman"/>
                <w:sz w:val="22"/>
              </w:rPr>
              <w:t>1.00</w:t>
            </w:r>
          </w:p>
        </w:tc>
        <w:tc>
          <w:tcPr>
            <w:tcW w:w="850" w:type="dxa"/>
            <w:tcBorders>
              <w:top w:val="nil"/>
              <w:left w:val="nil"/>
              <w:bottom w:val="nil"/>
              <w:right w:val="nil"/>
            </w:tcBorders>
            <w:shd w:val="clear" w:color="auto" w:fill="auto"/>
            <w:noWrap/>
            <w:hideMark/>
          </w:tcPr>
          <w:p w:rsidR="00FA1450" w:rsidRPr="0011414F" w:rsidRDefault="00FA1450" w:rsidP="00D01796">
            <w:pPr>
              <w:adjustRightInd w:val="0"/>
              <w:snapToGrid w:val="0"/>
              <w:rPr>
                <w:rFonts w:ascii="Times New Roman" w:hAnsi="Times New Roman" w:cs="Times New Roman"/>
                <w:sz w:val="22"/>
              </w:rPr>
            </w:pPr>
            <w:r w:rsidRPr="0011414F">
              <w:rPr>
                <w:rFonts w:ascii="Times New Roman" w:hAnsi="Times New Roman" w:cs="Times New Roman"/>
                <w:sz w:val="22"/>
              </w:rPr>
              <w:t xml:space="preserve">1.07 </w:t>
            </w:r>
          </w:p>
        </w:tc>
        <w:tc>
          <w:tcPr>
            <w:tcW w:w="783" w:type="dxa"/>
            <w:tcBorders>
              <w:top w:val="nil"/>
              <w:left w:val="nil"/>
              <w:bottom w:val="nil"/>
              <w:right w:val="nil"/>
            </w:tcBorders>
            <w:shd w:val="clear" w:color="auto" w:fill="auto"/>
            <w:noWrap/>
            <w:hideMark/>
          </w:tcPr>
          <w:p w:rsidR="00FA1450" w:rsidRPr="0011414F" w:rsidRDefault="00FA1450" w:rsidP="00D01796">
            <w:pPr>
              <w:adjustRightInd w:val="0"/>
              <w:snapToGrid w:val="0"/>
              <w:rPr>
                <w:rFonts w:ascii="Times New Roman" w:hAnsi="Times New Roman" w:cs="Times New Roman"/>
                <w:sz w:val="22"/>
              </w:rPr>
            </w:pPr>
            <w:r w:rsidRPr="0011414F">
              <w:rPr>
                <w:rFonts w:ascii="Times New Roman" w:hAnsi="Times New Roman" w:cs="Times New Roman"/>
                <w:sz w:val="22"/>
              </w:rPr>
              <w:t xml:space="preserve">1.14 </w:t>
            </w:r>
          </w:p>
        </w:tc>
        <w:tc>
          <w:tcPr>
            <w:tcW w:w="1437" w:type="dxa"/>
            <w:tcBorders>
              <w:top w:val="nil"/>
              <w:left w:val="nil"/>
              <w:bottom w:val="nil"/>
              <w:right w:val="nil"/>
            </w:tcBorders>
            <w:shd w:val="clear" w:color="auto" w:fill="auto"/>
            <w:noWrap/>
            <w:hideMark/>
          </w:tcPr>
          <w:p w:rsidR="00FA1450" w:rsidRPr="0011414F" w:rsidRDefault="00FA1450" w:rsidP="00D01796">
            <w:pPr>
              <w:adjustRightInd w:val="0"/>
              <w:snapToGrid w:val="0"/>
              <w:rPr>
                <w:rFonts w:ascii="Times New Roman" w:hAnsi="Times New Roman" w:cs="Times New Roman"/>
                <w:sz w:val="22"/>
              </w:rPr>
            </w:pPr>
            <w:r w:rsidRPr="0011414F">
              <w:rPr>
                <w:rFonts w:ascii="Times New Roman" w:hAnsi="Times New Roman" w:cs="Times New Roman"/>
                <w:sz w:val="22"/>
              </w:rPr>
              <w:t>0.355</w:t>
            </w:r>
          </w:p>
        </w:tc>
      </w:tr>
      <w:tr w:rsidR="00FA1450" w:rsidRPr="0011414F" w:rsidTr="000C0653">
        <w:trPr>
          <w:trHeight w:val="310"/>
          <w:jc w:val="center"/>
        </w:trPr>
        <w:tc>
          <w:tcPr>
            <w:tcW w:w="3828" w:type="dxa"/>
            <w:tcBorders>
              <w:top w:val="nil"/>
              <w:left w:val="nil"/>
              <w:bottom w:val="nil"/>
              <w:right w:val="nil"/>
            </w:tcBorders>
            <w:shd w:val="clear" w:color="000000" w:fill="FFFFFF"/>
            <w:hideMark/>
          </w:tcPr>
          <w:p w:rsidR="00FA1450" w:rsidRPr="0011414F" w:rsidRDefault="00FA1450" w:rsidP="00D01796">
            <w:pPr>
              <w:adjustRightInd w:val="0"/>
              <w:snapToGrid w:val="0"/>
              <w:rPr>
                <w:rFonts w:ascii="Times New Roman" w:hAnsi="Times New Roman" w:cs="Times New Roman"/>
                <w:b/>
                <w:sz w:val="22"/>
              </w:rPr>
            </w:pPr>
            <w:r w:rsidRPr="0011414F">
              <w:rPr>
                <w:rFonts w:ascii="Times New Roman" w:hAnsi="Times New Roman" w:cs="Times New Roman"/>
                <w:b/>
                <w:sz w:val="22"/>
              </w:rPr>
              <w:t>B-2. Perceived Brand (PB)</w:t>
            </w:r>
          </w:p>
        </w:tc>
        <w:tc>
          <w:tcPr>
            <w:tcW w:w="757" w:type="dxa"/>
            <w:tcBorders>
              <w:top w:val="nil"/>
              <w:left w:val="nil"/>
              <w:bottom w:val="nil"/>
              <w:right w:val="nil"/>
            </w:tcBorders>
            <w:shd w:val="clear" w:color="000000" w:fill="FFFFFF"/>
            <w:hideMark/>
          </w:tcPr>
          <w:p w:rsidR="00FA1450" w:rsidRPr="0011414F" w:rsidRDefault="00FA1450" w:rsidP="00D01796">
            <w:pPr>
              <w:widowControl/>
              <w:adjustRightInd w:val="0"/>
              <w:snapToGrid w:val="0"/>
              <w:rPr>
                <w:rFonts w:ascii="Times New Roman" w:hAnsi="Times New Roman" w:cs="Times New Roman"/>
                <w:sz w:val="22"/>
              </w:rPr>
            </w:pPr>
            <w:r w:rsidRPr="0011414F">
              <w:rPr>
                <w:rFonts w:ascii="Times New Roman" w:hAnsi="Times New Roman" w:cs="Times New Roman"/>
                <w:sz w:val="22"/>
              </w:rPr>
              <w:t>0.94</w:t>
            </w:r>
          </w:p>
        </w:tc>
        <w:tc>
          <w:tcPr>
            <w:tcW w:w="850" w:type="dxa"/>
            <w:tcBorders>
              <w:top w:val="nil"/>
              <w:left w:val="nil"/>
              <w:bottom w:val="nil"/>
              <w:right w:val="nil"/>
            </w:tcBorders>
            <w:shd w:val="clear" w:color="auto" w:fill="auto"/>
            <w:noWrap/>
            <w:hideMark/>
          </w:tcPr>
          <w:p w:rsidR="00FA1450" w:rsidRPr="0011414F" w:rsidRDefault="00FA1450" w:rsidP="00D01796">
            <w:pPr>
              <w:adjustRightInd w:val="0"/>
              <w:snapToGrid w:val="0"/>
              <w:rPr>
                <w:rFonts w:ascii="Times New Roman" w:hAnsi="Times New Roman" w:cs="Times New Roman"/>
                <w:sz w:val="22"/>
              </w:rPr>
            </w:pPr>
            <w:r w:rsidRPr="0011414F">
              <w:rPr>
                <w:rFonts w:ascii="Times New Roman" w:hAnsi="Times New Roman" w:cs="Times New Roman"/>
                <w:sz w:val="22"/>
              </w:rPr>
              <w:t xml:space="preserve">1.00 </w:t>
            </w:r>
          </w:p>
        </w:tc>
        <w:tc>
          <w:tcPr>
            <w:tcW w:w="783" w:type="dxa"/>
            <w:tcBorders>
              <w:top w:val="nil"/>
              <w:left w:val="nil"/>
              <w:bottom w:val="nil"/>
              <w:right w:val="nil"/>
            </w:tcBorders>
            <w:shd w:val="clear" w:color="auto" w:fill="auto"/>
            <w:noWrap/>
            <w:hideMark/>
          </w:tcPr>
          <w:p w:rsidR="00FA1450" w:rsidRPr="0011414F" w:rsidRDefault="00FA1450" w:rsidP="00D01796">
            <w:pPr>
              <w:adjustRightInd w:val="0"/>
              <w:snapToGrid w:val="0"/>
              <w:rPr>
                <w:rFonts w:ascii="Times New Roman" w:hAnsi="Times New Roman" w:cs="Times New Roman"/>
                <w:sz w:val="22"/>
              </w:rPr>
            </w:pPr>
            <w:r w:rsidRPr="0011414F">
              <w:rPr>
                <w:rFonts w:ascii="Times New Roman" w:hAnsi="Times New Roman" w:cs="Times New Roman"/>
                <w:sz w:val="22"/>
              </w:rPr>
              <w:t xml:space="preserve">1.30 </w:t>
            </w:r>
          </w:p>
        </w:tc>
        <w:tc>
          <w:tcPr>
            <w:tcW w:w="1437" w:type="dxa"/>
            <w:tcBorders>
              <w:top w:val="nil"/>
              <w:left w:val="nil"/>
              <w:bottom w:val="nil"/>
              <w:right w:val="nil"/>
            </w:tcBorders>
            <w:shd w:val="clear" w:color="auto" w:fill="auto"/>
            <w:noWrap/>
            <w:hideMark/>
          </w:tcPr>
          <w:p w:rsidR="00FA1450" w:rsidRPr="0011414F" w:rsidRDefault="00FA1450" w:rsidP="00D01796">
            <w:pPr>
              <w:adjustRightInd w:val="0"/>
              <w:snapToGrid w:val="0"/>
              <w:rPr>
                <w:rFonts w:ascii="Times New Roman" w:hAnsi="Times New Roman" w:cs="Times New Roman"/>
                <w:sz w:val="22"/>
              </w:rPr>
            </w:pPr>
            <w:r w:rsidRPr="0011414F">
              <w:rPr>
                <w:rFonts w:ascii="Times New Roman" w:hAnsi="Times New Roman" w:cs="Times New Roman"/>
                <w:sz w:val="22"/>
              </w:rPr>
              <w:t>0.355</w:t>
            </w:r>
          </w:p>
        </w:tc>
      </w:tr>
      <w:tr w:rsidR="00FA1450" w:rsidRPr="0011414F" w:rsidTr="000C0653">
        <w:trPr>
          <w:trHeight w:val="310"/>
          <w:jc w:val="center"/>
        </w:trPr>
        <w:tc>
          <w:tcPr>
            <w:tcW w:w="3828" w:type="dxa"/>
            <w:tcBorders>
              <w:top w:val="nil"/>
              <w:left w:val="nil"/>
              <w:bottom w:val="nil"/>
              <w:right w:val="nil"/>
            </w:tcBorders>
            <w:shd w:val="clear" w:color="000000" w:fill="FFFFFF"/>
            <w:hideMark/>
          </w:tcPr>
          <w:p w:rsidR="00FA1450" w:rsidRPr="0011414F" w:rsidRDefault="00FA1450" w:rsidP="00D01796">
            <w:pPr>
              <w:adjustRightInd w:val="0"/>
              <w:snapToGrid w:val="0"/>
              <w:rPr>
                <w:rFonts w:ascii="Times New Roman" w:hAnsi="Times New Roman" w:cs="Times New Roman"/>
                <w:b/>
                <w:sz w:val="22"/>
              </w:rPr>
            </w:pPr>
            <w:r w:rsidRPr="0011414F">
              <w:rPr>
                <w:rFonts w:ascii="Times New Roman" w:hAnsi="Times New Roman" w:cs="Times New Roman"/>
                <w:b/>
                <w:sz w:val="22"/>
              </w:rPr>
              <w:t>B-3. Brand Name (BN)</w:t>
            </w:r>
          </w:p>
        </w:tc>
        <w:tc>
          <w:tcPr>
            <w:tcW w:w="757" w:type="dxa"/>
            <w:tcBorders>
              <w:top w:val="nil"/>
              <w:left w:val="nil"/>
              <w:bottom w:val="nil"/>
              <w:right w:val="nil"/>
            </w:tcBorders>
            <w:shd w:val="clear" w:color="000000" w:fill="FFFFFF"/>
            <w:hideMark/>
          </w:tcPr>
          <w:p w:rsidR="00FA1450" w:rsidRPr="0011414F" w:rsidRDefault="00FA1450" w:rsidP="00D01796">
            <w:pPr>
              <w:widowControl/>
              <w:adjustRightInd w:val="0"/>
              <w:snapToGrid w:val="0"/>
              <w:rPr>
                <w:rFonts w:ascii="Times New Roman" w:hAnsi="Times New Roman" w:cs="Times New Roman"/>
                <w:sz w:val="22"/>
              </w:rPr>
            </w:pPr>
            <w:r w:rsidRPr="0011414F">
              <w:rPr>
                <w:rFonts w:ascii="Times New Roman" w:hAnsi="Times New Roman" w:cs="Times New Roman"/>
                <w:sz w:val="22"/>
              </w:rPr>
              <w:t>0.87</w:t>
            </w:r>
          </w:p>
        </w:tc>
        <w:tc>
          <w:tcPr>
            <w:tcW w:w="850" w:type="dxa"/>
            <w:tcBorders>
              <w:top w:val="nil"/>
              <w:left w:val="nil"/>
              <w:bottom w:val="nil"/>
              <w:right w:val="nil"/>
            </w:tcBorders>
            <w:shd w:val="clear" w:color="auto" w:fill="auto"/>
            <w:noWrap/>
            <w:hideMark/>
          </w:tcPr>
          <w:p w:rsidR="00FA1450" w:rsidRPr="0011414F" w:rsidRDefault="00FA1450" w:rsidP="00D01796">
            <w:pPr>
              <w:adjustRightInd w:val="0"/>
              <w:snapToGrid w:val="0"/>
              <w:rPr>
                <w:rFonts w:ascii="Times New Roman" w:hAnsi="Times New Roman" w:cs="Times New Roman"/>
                <w:sz w:val="22"/>
              </w:rPr>
            </w:pPr>
            <w:r w:rsidRPr="0011414F">
              <w:rPr>
                <w:rFonts w:ascii="Times New Roman" w:hAnsi="Times New Roman" w:cs="Times New Roman"/>
                <w:sz w:val="22"/>
              </w:rPr>
              <w:t xml:space="preserve">0.77 </w:t>
            </w:r>
          </w:p>
        </w:tc>
        <w:tc>
          <w:tcPr>
            <w:tcW w:w="783" w:type="dxa"/>
            <w:tcBorders>
              <w:top w:val="nil"/>
              <w:left w:val="nil"/>
              <w:bottom w:val="nil"/>
              <w:right w:val="nil"/>
            </w:tcBorders>
            <w:shd w:val="clear" w:color="auto" w:fill="auto"/>
            <w:noWrap/>
            <w:hideMark/>
          </w:tcPr>
          <w:p w:rsidR="00FA1450" w:rsidRPr="0011414F" w:rsidRDefault="00FA1450" w:rsidP="00D01796">
            <w:pPr>
              <w:adjustRightInd w:val="0"/>
              <w:snapToGrid w:val="0"/>
              <w:rPr>
                <w:rFonts w:ascii="Times New Roman" w:hAnsi="Times New Roman" w:cs="Times New Roman"/>
                <w:sz w:val="22"/>
              </w:rPr>
            </w:pPr>
            <w:r w:rsidRPr="0011414F">
              <w:rPr>
                <w:rFonts w:ascii="Times New Roman" w:hAnsi="Times New Roman" w:cs="Times New Roman"/>
                <w:sz w:val="22"/>
              </w:rPr>
              <w:t xml:space="preserve">1.00 </w:t>
            </w:r>
          </w:p>
        </w:tc>
        <w:tc>
          <w:tcPr>
            <w:tcW w:w="1437" w:type="dxa"/>
            <w:tcBorders>
              <w:top w:val="nil"/>
              <w:left w:val="nil"/>
              <w:bottom w:val="nil"/>
              <w:right w:val="nil"/>
            </w:tcBorders>
            <w:shd w:val="clear" w:color="auto" w:fill="auto"/>
            <w:noWrap/>
            <w:hideMark/>
          </w:tcPr>
          <w:p w:rsidR="00FA1450" w:rsidRPr="0011414F" w:rsidRDefault="00FA1450" w:rsidP="00D01796">
            <w:pPr>
              <w:adjustRightInd w:val="0"/>
              <w:snapToGrid w:val="0"/>
              <w:rPr>
                <w:rFonts w:ascii="Times New Roman" w:hAnsi="Times New Roman" w:cs="Times New Roman"/>
                <w:sz w:val="22"/>
              </w:rPr>
            </w:pPr>
            <w:r w:rsidRPr="0011414F">
              <w:rPr>
                <w:rFonts w:ascii="Times New Roman" w:hAnsi="Times New Roman" w:cs="Times New Roman"/>
                <w:sz w:val="22"/>
              </w:rPr>
              <w:t>0.29</w:t>
            </w:r>
          </w:p>
        </w:tc>
      </w:tr>
      <w:tr w:rsidR="00FA1450" w:rsidRPr="0011414F" w:rsidTr="00D01796">
        <w:trPr>
          <w:trHeight w:val="290"/>
          <w:jc w:val="center"/>
        </w:trPr>
        <w:tc>
          <w:tcPr>
            <w:tcW w:w="7655" w:type="dxa"/>
            <w:gridSpan w:val="5"/>
            <w:tcBorders>
              <w:top w:val="nil"/>
              <w:left w:val="nil"/>
              <w:bottom w:val="single" w:sz="18" w:space="0" w:color="auto"/>
              <w:right w:val="nil"/>
            </w:tcBorders>
            <w:shd w:val="clear" w:color="000000" w:fill="FFFFFF"/>
            <w:hideMark/>
          </w:tcPr>
          <w:p w:rsidR="00FA1450" w:rsidRPr="0011414F" w:rsidRDefault="00FA1450" w:rsidP="00D01796">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lastRenderedPageBreak/>
              <w:t xml:space="preserve">Notes: </w:t>
            </w:r>
            <w:r w:rsidRPr="0011414F">
              <w:rPr>
                <w:rFonts w:ascii="Times New Roman" w:eastAsia="宋体" w:hAnsi="Times New Roman" w:cs="Times New Roman"/>
                <w:color w:val="000000"/>
                <w:kern w:val="0"/>
                <w:sz w:val="22"/>
                <w:lang w:eastAsia="zh-CN"/>
              </w:rPr>
              <w:t>λ max = 3.004268, CI = 0.002134, RI = 0.58, CR = 0.003679</w:t>
            </w:r>
          </w:p>
        </w:tc>
      </w:tr>
    </w:tbl>
    <w:p w:rsidR="00B301AA" w:rsidRPr="0011414F" w:rsidRDefault="00B301AA" w:rsidP="00FA1450">
      <w:pPr>
        <w:autoSpaceDE w:val="0"/>
        <w:autoSpaceDN w:val="0"/>
        <w:adjustRightInd w:val="0"/>
        <w:snapToGrid w:val="0"/>
        <w:rPr>
          <w:rFonts w:ascii="Times New Roman" w:eastAsia="PMingLiU" w:hAnsi="Times New Roman" w:cs="Times New Roman"/>
          <w:noProof/>
          <w:kern w:val="0"/>
          <w:sz w:val="22"/>
          <w:lang w:eastAsia="zh-CN"/>
        </w:rPr>
      </w:pPr>
    </w:p>
    <w:p w:rsidR="00600CE8" w:rsidRPr="0011414F" w:rsidRDefault="00600CE8" w:rsidP="00654811">
      <w:pPr>
        <w:autoSpaceDE w:val="0"/>
        <w:autoSpaceDN w:val="0"/>
        <w:adjustRightInd w:val="0"/>
        <w:snapToGrid w:val="0"/>
        <w:ind w:firstLineChars="98" w:firstLine="226"/>
        <w:rPr>
          <w:rFonts w:ascii="Times New Roman" w:eastAsia="PMingLiU" w:hAnsi="Times New Roman" w:cs="Times New Roman"/>
          <w:noProof/>
          <w:kern w:val="0"/>
          <w:sz w:val="22"/>
          <w:lang w:eastAsia="zh-CN"/>
        </w:rPr>
      </w:pPr>
      <w:r w:rsidRPr="0011414F">
        <w:rPr>
          <w:rFonts w:ascii="Times New Roman" w:eastAsia="PMingLiU" w:hAnsi="Times New Roman" w:cs="Times New Roman"/>
          <w:noProof/>
          <w:kern w:val="0"/>
          <w:sz w:val="22"/>
          <w:lang w:eastAsia="zh-CN"/>
        </w:rPr>
        <w:t>Pairwise compar</w:t>
      </w:r>
      <w:r w:rsidR="00A66D36" w:rsidRPr="0011414F">
        <w:rPr>
          <w:rFonts w:ascii="Times New Roman" w:eastAsia="PMingLiU" w:hAnsi="Times New Roman" w:cs="Times New Roman"/>
          <w:noProof/>
          <w:kern w:val="0"/>
          <w:sz w:val="22"/>
          <w:lang w:eastAsia="zh-CN"/>
        </w:rPr>
        <w:t>isons of</w:t>
      </w:r>
      <w:r w:rsidR="00CD1A17" w:rsidRPr="0011414F">
        <w:rPr>
          <w:rFonts w:ascii="Times New Roman" w:eastAsia="PMingLiU" w:hAnsi="Times New Roman" w:cs="Times New Roman"/>
          <w:noProof/>
          <w:kern w:val="0"/>
          <w:sz w:val="22"/>
          <w:lang w:eastAsia="zh-CN"/>
        </w:rPr>
        <w:t xml:space="preserve"> the three sub</w:t>
      </w:r>
      <w:r w:rsidRPr="0011414F">
        <w:rPr>
          <w:rFonts w:ascii="Times New Roman" w:eastAsia="PMingLiU" w:hAnsi="Times New Roman" w:cs="Times New Roman"/>
          <w:noProof/>
          <w:kern w:val="0"/>
          <w:sz w:val="22"/>
          <w:lang w:eastAsia="zh-CN"/>
        </w:rPr>
        <w:t>variables of brand loyalty results</w:t>
      </w:r>
      <w:r w:rsidR="00CD1A17" w:rsidRPr="0011414F">
        <w:rPr>
          <w:rFonts w:ascii="Times New Roman" w:eastAsia="PMingLiU" w:hAnsi="Times New Roman" w:cs="Times New Roman"/>
          <w:noProof/>
          <w:kern w:val="0"/>
          <w:sz w:val="22"/>
          <w:lang w:eastAsia="zh-CN"/>
        </w:rPr>
        <w:t xml:space="preserve"> are shown </w:t>
      </w:r>
      <w:r w:rsidRPr="0011414F">
        <w:rPr>
          <w:rFonts w:ascii="Times New Roman" w:eastAsia="PMingLiU" w:hAnsi="Times New Roman" w:cs="Times New Roman"/>
          <w:noProof/>
          <w:kern w:val="0"/>
          <w:sz w:val="22"/>
          <w:lang w:eastAsia="zh-CN"/>
        </w:rPr>
        <w:t xml:space="preserve">in Table 10. </w:t>
      </w:r>
    </w:p>
    <w:p w:rsidR="00600CE8" w:rsidRPr="0011414F" w:rsidRDefault="00600CE8" w:rsidP="00FA1450">
      <w:pPr>
        <w:autoSpaceDE w:val="0"/>
        <w:autoSpaceDN w:val="0"/>
        <w:adjustRightInd w:val="0"/>
        <w:snapToGrid w:val="0"/>
        <w:rPr>
          <w:rFonts w:ascii="Times New Roman" w:eastAsia="PMingLiU" w:hAnsi="Times New Roman" w:cs="Times New Roman"/>
          <w:noProof/>
          <w:kern w:val="0"/>
          <w:sz w:val="22"/>
          <w:lang w:eastAsia="zh-CN"/>
        </w:rPr>
      </w:pPr>
    </w:p>
    <w:p w:rsidR="00AF5E53" w:rsidRPr="0011414F" w:rsidRDefault="00FA1450" w:rsidP="00FA1450">
      <w:pPr>
        <w:autoSpaceDE w:val="0"/>
        <w:autoSpaceDN w:val="0"/>
        <w:adjustRightInd w:val="0"/>
        <w:snapToGrid w:val="0"/>
        <w:rPr>
          <w:rFonts w:ascii="Times New Roman" w:eastAsia="PMingLiU" w:hAnsi="Times New Roman" w:cs="Times New Roman"/>
          <w:noProof/>
          <w:kern w:val="0"/>
          <w:sz w:val="22"/>
          <w:lang w:eastAsia="zh-CN"/>
        </w:rPr>
      </w:pPr>
      <w:proofErr w:type="gramStart"/>
      <w:r w:rsidRPr="0011414F">
        <w:rPr>
          <w:rFonts w:ascii="Times New Roman" w:eastAsia="宋体" w:hAnsi="Times New Roman" w:cs="Times New Roman"/>
          <w:bCs/>
          <w:color w:val="000000"/>
          <w:kern w:val="0"/>
          <w:sz w:val="22"/>
          <w:lang w:eastAsia="zh-CN"/>
        </w:rPr>
        <w:t>Table 10.</w:t>
      </w:r>
      <w:proofErr w:type="gramEnd"/>
      <w:r w:rsidR="00A86422" w:rsidRPr="0011414F">
        <w:rPr>
          <w:rFonts w:ascii="Times New Roman" w:eastAsia="宋体" w:hAnsi="Times New Roman" w:cs="Times New Roman"/>
          <w:color w:val="000000"/>
          <w:kern w:val="0"/>
          <w:sz w:val="22"/>
          <w:lang w:eastAsia="zh-CN"/>
        </w:rPr>
        <w:t xml:space="preserve"> Pair</w:t>
      </w:r>
      <w:r w:rsidRPr="0011414F">
        <w:rPr>
          <w:rFonts w:ascii="Times New Roman" w:eastAsia="宋体" w:hAnsi="Times New Roman" w:cs="Times New Roman"/>
          <w:color w:val="000000"/>
          <w:kern w:val="0"/>
          <w:sz w:val="22"/>
          <w:lang w:eastAsia="zh-CN"/>
        </w:rPr>
        <w:t>wise comparison of three evaluation indicators concerning brand loyalty</w:t>
      </w:r>
    </w:p>
    <w:tbl>
      <w:tblPr>
        <w:tblW w:w="7655" w:type="dxa"/>
        <w:jc w:val="center"/>
        <w:tblLook w:val="04A0" w:firstRow="1" w:lastRow="0" w:firstColumn="1" w:lastColumn="0" w:noHBand="0" w:noVBand="1"/>
      </w:tblPr>
      <w:tblGrid>
        <w:gridCol w:w="3969"/>
        <w:gridCol w:w="758"/>
        <w:gridCol w:w="850"/>
        <w:gridCol w:w="783"/>
        <w:gridCol w:w="1295"/>
      </w:tblGrid>
      <w:tr w:rsidR="000C0653" w:rsidRPr="0011414F" w:rsidTr="000C0653">
        <w:trPr>
          <w:trHeight w:val="310"/>
          <w:jc w:val="center"/>
        </w:trPr>
        <w:tc>
          <w:tcPr>
            <w:tcW w:w="3969" w:type="dxa"/>
            <w:tcBorders>
              <w:top w:val="single" w:sz="18" w:space="0" w:color="auto"/>
              <w:left w:val="nil"/>
              <w:bottom w:val="single" w:sz="8" w:space="0" w:color="auto"/>
              <w:right w:val="nil"/>
            </w:tcBorders>
            <w:shd w:val="clear" w:color="000000" w:fill="FFFFFF"/>
            <w:noWrap/>
            <w:vAlign w:val="center"/>
            <w:hideMark/>
          </w:tcPr>
          <w:p w:rsidR="000C0653" w:rsidRPr="0011414F" w:rsidRDefault="00A86422" w:rsidP="00FA1450">
            <w:pPr>
              <w:widowControl/>
              <w:adjustRightInd w:val="0"/>
              <w:snapToGrid w:val="0"/>
              <w:rPr>
                <w:rFonts w:ascii="Times New Roman" w:eastAsia="宋体" w:hAnsi="Times New Roman" w:cs="Times New Roman"/>
                <w:b/>
                <w:bCs/>
                <w:color w:val="000000"/>
                <w:kern w:val="0"/>
                <w:sz w:val="22"/>
                <w:lang w:eastAsia="zh-CN"/>
              </w:rPr>
            </w:pPr>
            <w:proofErr w:type="spellStart"/>
            <w:r w:rsidRPr="0011414F">
              <w:rPr>
                <w:rFonts w:ascii="Times New Roman" w:eastAsia="宋体" w:hAnsi="Times New Roman" w:cs="Times New Roman"/>
                <w:b/>
                <w:bCs/>
                <w:color w:val="000000"/>
                <w:kern w:val="0"/>
                <w:sz w:val="22"/>
                <w:lang w:eastAsia="zh-CN"/>
              </w:rPr>
              <w:t>Sub</w:t>
            </w:r>
            <w:r w:rsidR="000C0653" w:rsidRPr="0011414F">
              <w:rPr>
                <w:rFonts w:ascii="Times New Roman" w:eastAsia="宋体" w:hAnsi="Times New Roman" w:cs="Times New Roman"/>
                <w:b/>
                <w:bCs/>
                <w:color w:val="000000"/>
                <w:kern w:val="0"/>
                <w:sz w:val="22"/>
                <w:lang w:eastAsia="zh-CN"/>
              </w:rPr>
              <w:t>variables</w:t>
            </w:r>
            <w:proofErr w:type="spellEnd"/>
          </w:p>
        </w:tc>
        <w:tc>
          <w:tcPr>
            <w:tcW w:w="758" w:type="dxa"/>
            <w:tcBorders>
              <w:top w:val="single" w:sz="18" w:space="0" w:color="auto"/>
              <w:left w:val="nil"/>
              <w:bottom w:val="single" w:sz="8" w:space="0" w:color="auto"/>
              <w:right w:val="nil"/>
            </w:tcBorders>
            <w:shd w:val="clear" w:color="000000" w:fill="FFFFFF"/>
            <w:noWrap/>
            <w:vAlign w:val="center"/>
            <w:hideMark/>
          </w:tcPr>
          <w:p w:rsidR="000C0653" w:rsidRPr="0011414F" w:rsidRDefault="000C0653" w:rsidP="00A86422">
            <w:pPr>
              <w:adjustRightInd w:val="0"/>
              <w:snapToGrid w:val="0"/>
              <w:rPr>
                <w:rFonts w:ascii="Times New Roman" w:hAnsi="Times New Roman" w:cs="Times New Roman"/>
                <w:b/>
                <w:sz w:val="22"/>
              </w:rPr>
            </w:pPr>
            <w:r w:rsidRPr="0011414F">
              <w:rPr>
                <w:rFonts w:ascii="Times New Roman" w:hAnsi="Times New Roman" w:cs="Times New Roman"/>
                <w:b/>
                <w:sz w:val="22"/>
              </w:rPr>
              <w:t>CP</w:t>
            </w:r>
          </w:p>
        </w:tc>
        <w:tc>
          <w:tcPr>
            <w:tcW w:w="850" w:type="dxa"/>
            <w:tcBorders>
              <w:top w:val="single" w:sz="18" w:space="0" w:color="auto"/>
              <w:left w:val="nil"/>
              <w:bottom w:val="single" w:sz="8" w:space="0" w:color="auto"/>
              <w:right w:val="nil"/>
            </w:tcBorders>
            <w:shd w:val="clear" w:color="000000" w:fill="FFFFFF"/>
            <w:noWrap/>
            <w:hideMark/>
          </w:tcPr>
          <w:p w:rsidR="000C0653" w:rsidRPr="0011414F" w:rsidRDefault="000C0653" w:rsidP="00A86422">
            <w:pPr>
              <w:adjustRightInd w:val="0"/>
              <w:snapToGrid w:val="0"/>
              <w:rPr>
                <w:rFonts w:ascii="Times New Roman" w:hAnsi="Times New Roman" w:cs="Times New Roman"/>
                <w:b/>
                <w:sz w:val="22"/>
              </w:rPr>
            </w:pPr>
            <w:r w:rsidRPr="0011414F">
              <w:rPr>
                <w:rFonts w:ascii="Times New Roman" w:hAnsi="Times New Roman" w:cs="Times New Roman"/>
                <w:b/>
                <w:sz w:val="22"/>
              </w:rPr>
              <w:t>PL</w:t>
            </w:r>
          </w:p>
        </w:tc>
        <w:tc>
          <w:tcPr>
            <w:tcW w:w="783" w:type="dxa"/>
            <w:tcBorders>
              <w:top w:val="single" w:sz="18" w:space="0" w:color="auto"/>
              <w:left w:val="nil"/>
              <w:bottom w:val="single" w:sz="8" w:space="0" w:color="auto"/>
              <w:right w:val="nil"/>
            </w:tcBorders>
            <w:shd w:val="clear" w:color="000000" w:fill="FFFFFF"/>
            <w:noWrap/>
            <w:hideMark/>
          </w:tcPr>
          <w:p w:rsidR="000C0653" w:rsidRPr="0011414F" w:rsidRDefault="000C0653" w:rsidP="00A86422">
            <w:pPr>
              <w:adjustRightInd w:val="0"/>
              <w:snapToGrid w:val="0"/>
              <w:rPr>
                <w:rFonts w:ascii="Times New Roman" w:hAnsi="Times New Roman" w:cs="Times New Roman"/>
                <w:b/>
                <w:sz w:val="22"/>
              </w:rPr>
            </w:pPr>
            <w:r w:rsidRPr="0011414F">
              <w:rPr>
                <w:rFonts w:ascii="Times New Roman" w:hAnsi="Times New Roman" w:cs="Times New Roman"/>
                <w:b/>
                <w:sz w:val="22"/>
              </w:rPr>
              <w:t>CB</w:t>
            </w:r>
          </w:p>
        </w:tc>
        <w:tc>
          <w:tcPr>
            <w:tcW w:w="1295" w:type="dxa"/>
            <w:tcBorders>
              <w:top w:val="single" w:sz="18" w:space="0" w:color="auto"/>
              <w:left w:val="nil"/>
              <w:bottom w:val="single" w:sz="8" w:space="0" w:color="auto"/>
              <w:right w:val="nil"/>
            </w:tcBorders>
            <w:shd w:val="clear" w:color="000000" w:fill="FFFFFF"/>
            <w:noWrap/>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E-vector</w:t>
            </w:r>
          </w:p>
        </w:tc>
      </w:tr>
      <w:tr w:rsidR="000C0653" w:rsidRPr="0011414F" w:rsidTr="000C0653">
        <w:trPr>
          <w:trHeight w:val="310"/>
          <w:jc w:val="center"/>
        </w:trPr>
        <w:tc>
          <w:tcPr>
            <w:tcW w:w="3969"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C-1. Continuously Purchase (CP)</w:t>
            </w:r>
          </w:p>
        </w:tc>
        <w:tc>
          <w:tcPr>
            <w:tcW w:w="758"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1.00</w:t>
            </w:r>
          </w:p>
        </w:tc>
        <w:tc>
          <w:tcPr>
            <w:tcW w:w="850"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1.23 </w:t>
            </w:r>
          </w:p>
        </w:tc>
        <w:tc>
          <w:tcPr>
            <w:tcW w:w="783"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1.22 </w:t>
            </w:r>
          </w:p>
        </w:tc>
        <w:tc>
          <w:tcPr>
            <w:tcW w:w="1295"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0.379</w:t>
            </w:r>
          </w:p>
        </w:tc>
      </w:tr>
      <w:tr w:rsidR="000C0653" w:rsidRPr="0011414F" w:rsidTr="000C0653">
        <w:trPr>
          <w:trHeight w:val="310"/>
          <w:jc w:val="center"/>
        </w:trPr>
        <w:tc>
          <w:tcPr>
            <w:tcW w:w="3969"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C-2. Purchase Loyalty (PL)</w:t>
            </w:r>
          </w:p>
        </w:tc>
        <w:tc>
          <w:tcPr>
            <w:tcW w:w="758"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0.82</w:t>
            </w:r>
          </w:p>
        </w:tc>
        <w:tc>
          <w:tcPr>
            <w:tcW w:w="850"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1.00 </w:t>
            </w:r>
          </w:p>
        </w:tc>
        <w:tc>
          <w:tcPr>
            <w:tcW w:w="783"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1.11 </w:t>
            </w:r>
          </w:p>
        </w:tc>
        <w:tc>
          <w:tcPr>
            <w:tcW w:w="1295"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0.321</w:t>
            </w:r>
          </w:p>
        </w:tc>
      </w:tr>
      <w:tr w:rsidR="000C0653" w:rsidRPr="0011414F" w:rsidTr="000C0653">
        <w:trPr>
          <w:trHeight w:val="310"/>
          <w:jc w:val="center"/>
        </w:trPr>
        <w:tc>
          <w:tcPr>
            <w:tcW w:w="3969"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C-3. Commit to Brand (CB)</w:t>
            </w:r>
          </w:p>
        </w:tc>
        <w:tc>
          <w:tcPr>
            <w:tcW w:w="758"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0.82</w:t>
            </w:r>
          </w:p>
        </w:tc>
        <w:tc>
          <w:tcPr>
            <w:tcW w:w="850"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0.90 </w:t>
            </w:r>
          </w:p>
        </w:tc>
        <w:tc>
          <w:tcPr>
            <w:tcW w:w="783"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1.00 </w:t>
            </w:r>
          </w:p>
        </w:tc>
        <w:tc>
          <w:tcPr>
            <w:tcW w:w="1295"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0.3</w:t>
            </w:r>
          </w:p>
        </w:tc>
      </w:tr>
      <w:tr w:rsidR="00A92C5C" w:rsidRPr="0011414F" w:rsidTr="00D01796">
        <w:trPr>
          <w:trHeight w:val="290"/>
          <w:jc w:val="center"/>
        </w:trPr>
        <w:tc>
          <w:tcPr>
            <w:tcW w:w="7655" w:type="dxa"/>
            <w:gridSpan w:val="5"/>
            <w:tcBorders>
              <w:top w:val="nil"/>
              <w:left w:val="nil"/>
              <w:bottom w:val="single" w:sz="18" w:space="0" w:color="auto"/>
              <w:right w:val="nil"/>
            </w:tcBorders>
            <w:shd w:val="clear" w:color="000000" w:fill="FFFFFF"/>
            <w:hideMark/>
          </w:tcPr>
          <w:p w:rsidR="00A92C5C" w:rsidRPr="0011414F" w:rsidRDefault="00A92C5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Notes: </w:t>
            </w:r>
            <w:r w:rsidRPr="0011414F">
              <w:rPr>
                <w:rFonts w:ascii="Times New Roman" w:eastAsia="宋体" w:hAnsi="Times New Roman" w:cs="Times New Roman"/>
                <w:color w:val="000000"/>
                <w:kern w:val="0"/>
                <w:sz w:val="22"/>
                <w:lang w:eastAsia="zh-CN"/>
              </w:rPr>
              <w:t>λ max = 3.001317, CI = 0.000658, RI = 0.58, CR = 0.001135</w:t>
            </w:r>
          </w:p>
        </w:tc>
      </w:tr>
    </w:tbl>
    <w:p w:rsidR="00AF5E53" w:rsidRPr="0011414F" w:rsidRDefault="00AF5E53" w:rsidP="00FA1450">
      <w:pPr>
        <w:autoSpaceDE w:val="0"/>
        <w:autoSpaceDN w:val="0"/>
        <w:adjustRightInd w:val="0"/>
        <w:snapToGrid w:val="0"/>
        <w:rPr>
          <w:rFonts w:ascii="Times New Roman" w:eastAsia="PMingLiU" w:hAnsi="Times New Roman" w:cs="Times New Roman"/>
          <w:noProof/>
          <w:kern w:val="0"/>
          <w:sz w:val="22"/>
          <w:lang w:eastAsia="zh-CN"/>
        </w:rPr>
      </w:pPr>
    </w:p>
    <w:p w:rsidR="00600CE8" w:rsidRPr="0011414F" w:rsidRDefault="00A86422" w:rsidP="00654811">
      <w:pPr>
        <w:autoSpaceDE w:val="0"/>
        <w:autoSpaceDN w:val="0"/>
        <w:adjustRightInd w:val="0"/>
        <w:snapToGrid w:val="0"/>
        <w:ind w:firstLineChars="98" w:firstLine="226"/>
        <w:rPr>
          <w:rFonts w:ascii="Times New Roman" w:eastAsia="PMingLiU" w:hAnsi="Times New Roman" w:cs="Times New Roman"/>
          <w:noProof/>
          <w:kern w:val="0"/>
          <w:sz w:val="22"/>
          <w:lang w:eastAsia="zh-CN"/>
        </w:rPr>
      </w:pPr>
      <w:r w:rsidRPr="0011414F">
        <w:rPr>
          <w:rFonts w:ascii="Times New Roman" w:eastAsia="PMingLiU" w:hAnsi="Times New Roman" w:cs="Times New Roman"/>
          <w:noProof/>
          <w:kern w:val="0"/>
          <w:sz w:val="22"/>
          <w:lang w:eastAsia="zh-CN"/>
        </w:rPr>
        <w:t>The pair</w:t>
      </w:r>
      <w:r w:rsidR="00600CE8" w:rsidRPr="0011414F">
        <w:rPr>
          <w:rFonts w:ascii="Times New Roman" w:eastAsia="PMingLiU" w:hAnsi="Times New Roman" w:cs="Times New Roman"/>
          <w:noProof/>
          <w:kern w:val="0"/>
          <w:sz w:val="22"/>
          <w:lang w:eastAsia="zh-CN"/>
        </w:rPr>
        <w:t xml:space="preserve">wise comparison results of the three evaluation indicators in the brand orientation </w:t>
      </w:r>
      <w:r w:rsidRPr="0011414F">
        <w:rPr>
          <w:rFonts w:ascii="Times New Roman" w:eastAsia="PMingLiU" w:hAnsi="Times New Roman" w:cs="Times New Roman"/>
          <w:noProof/>
          <w:kern w:val="0"/>
          <w:sz w:val="22"/>
          <w:lang w:eastAsia="zh-CN"/>
        </w:rPr>
        <w:t xml:space="preserve">are </w:t>
      </w:r>
      <w:r w:rsidR="00600CE8" w:rsidRPr="0011414F">
        <w:rPr>
          <w:rFonts w:ascii="Times New Roman" w:eastAsia="PMingLiU" w:hAnsi="Times New Roman" w:cs="Times New Roman"/>
          <w:noProof/>
          <w:kern w:val="0"/>
          <w:sz w:val="22"/>
          <w:lang w:eastAsia="zh-CN"/>
        </w:rPr>
        <w:t xml:space="preserve">shown in Table 11. </w:t>
      </w:r>
    </w:p>
    <w:p w:rsidR="00600CE8" w:rsidRPr="0011414F" w:rsidRDefault="00600CE8" w:rsidP="00FA1450">
      <w:pPr>
        <w:autoSpaceDE w:val="0"/>
        <w:autoSpaceDN w:val="0"/>
        <w:adjustRightInd w:val="0"/>
        <w:snapToGrid w:val="0"/>
        <w:rPr>
          <w:rFonts w:ascii="Times New Roman" w:eastAsia="PMingLiU" w:hAnsi="Times New Roman" w:cs="Times New Roman"/>
          <w:noProof/>
          <w:kern w:val="0"/>
          <w:sz w:val="22"/>
          <w:lang w:eastAsia="zh-CN"/>
        </w:rPr>
      </w:pPr>
    </w:p>
    <w:p w:rsidR="00A92C5C" w:rsidRPr="0011414F" w:rsidRDefault="00FA1450" w:rsidP="00FA1450">
      <w:pPr>
        <w:autoSpaceDE w:val="0"/>
        <w:autoSpaceDN w:val="0"/>
        <w:adjustRightInd w:val="0"/>
        <w:snapToGrid w:val="0"/>
        <w:rPr>
          <w:rFonts w:ascii="Times New Roman" w:eastAsia="PMingLiU" w:hAnsi="Times New Roman" w:cs="Times New Roman"/>
          <w:noProof/>
          <w:kern w:val="0"/>
          <w:sz w:val="22"/>
          <w:lang w:eastAsia="zh-CN"/>
        </w:rPr>
      </w:pPr>
      <w:proofErr w:type="gramStart"/>
      <w:r w:rsidRPr="0011414F">
        <w:rPr>
          <w:rFonts w:ascii="Times New Roman" w:eastAsia="宋体" w:hAnsi="Times New Roman" w:cs="Times New Roman"/>
          <w:bCs/>
          <w:color w:val="000000"/>
          <w:kern w:val="0"/>
          <w:sz w:val="22"/>
          <w:lang w:eastAsia="zh-CN"/>
        </w:rPr>
        <w:t>Table 11.</w:t>
      </w:r>
      <w:proofErr w:type="gramEnd"/>
      <w:r w:rsidR="00A86422" w:rsidRPr="0011414F">
        <w:rPr>
          <w:rFonts w:ascii="Times New Roman" w:eastAsia="宋体" w:hAnsi="Times New Roman" w:cs="Times New Roman"/>
          <w:color w:val="000000"/>
          <w:kern w:val="0"/>
          <w:sz w:val="22"/>
          <w:lang w:eastAsia="zh-CN"/>
        </w:rPr>
        <w:t xml:space="preserve"> Pair</w:t>
      </w:r>
      <w:r w:rsidRPr="0011414F">
        <w:rPr>
          <w:rFonts w:ascii="Times New Roman" w:eastAsia="宋体" w:hAnsi="Times New Roman" w:cs="Times New Roman"/>
          <w:color w:val="000000"/>
          <w:kern w:val="0"/>
          <w:sz w:val="22"/>
          <w:lang w:eastAsia="zh-CN"/>
        </w:rPr>
        <w:t>wise comparison of three evaluation indicators concerning brand orientation</w:t>
      </w:r>
    </w:p>
    <w:tbl>
      <w:tblPr>
        <w:tblW w:w="7655" w:type="dxa"/>
        <w:jc w:val="center"/>
        <w:tblLook w:val="04A0" w:firstRow="1" w:lastRow="0" w:firstColumn="1" w:lastColumn="0" w:noHBand="0" w:noVBand="1"/>
      </w:tblPr>
      <w:tblGrid>
        <w:gridCol w:w="3969"/>
        <w:gridCol w:w="851"/>
        <w:gridCol w:w="850"/>
        <w:gridCol w:w="783"/>
        <w:gridCol w:w="1202"/>
      </w:tblGrid>
      <w:tr w:rsidR="00D01796" w:rsidRPr="0011414F" w:rsidTr="00D01796">
        <w:trPr>
          <w:trHeight w:val="310"/>
          <w:jc w:val="center"/>
        </w:trPr>
        <w:tc>
          <w:tcPr>
            <w:tcW w:w="3969" w:type="dxa"/>
            <w:tcBorders>
              <w:top w:val="single" w:sz="18" w:space="0" w:color="auto"/>
              <w:left w:val="nil"/>
              <w:bottom w:val="single" w:sz="8" w:space="0" w:color="auto"/>
              <w:right w:val="nil"/>
            </w:tcBorders>
            <w:shd w:val="clear" w:color="000000" w:fill="FFFFFF"/>
            <w:noWrap/>
            <w:vAlign w:val="center"/>
            <w:hideMark/>
          </w:tcPr>
          <w:p w:rsidR="00D01796" w:rsidRPr="0011414F" w:rsidRDefault="00A86422" w:rsidP="00FA1450">
            <w:pPr>
              <w:widowControl/>
              <w:adjustRightInd w:val="0"/>
              <w:snapToGrid w:val="0"/>
              <w:rPr>
                <w:rFonts w:ascii="Times New Roman" w:eastAsia="宋体" w:hAnsi="Times New Roman" w:cs="Times New Roman"/>
                <w:b/>
                <w:bCs/>
                <w:color w:val="000000"/>
                <w:kern w:val="0"/>
                <w:sz w:val="22"/>
                <w:lang w:eastAsia="zh-CN"/>
              </w:rPr>
            </w:pPr>
            <w:proofErr w:type="spellStart"/>
            <w:r w:rsidRPr="0011414F">
              <w:rPr>
                <w:rFonts w:ascii="Times New Roman" w:eastAsia="宋体" w:hAnsi="Times New Roman" w:cs="Times New Roman"/>
                <w:b/>
                <w:bCs/>
                <w:color w:val="000000"/>
                <w:kern w:val="0"/>
                <w:sz w:val="22"/>
                <w:lang w:eastAsia="zh-CN"/>
              </w:rPr>
              <w:t>Sub</w:t>
            </w:r>
            <w:r w:rsidR="00D01796" w:rsidRPr="0011414F">
              <w:rPr>
                <w:rFonts w:ascii="Times New Roman" w:eastAsia="宋体" w:hAnsi="Times New Roman" w:cs="Times New Roman"/>
                <w:b/>
                <w:bCs/>
                <w:color w:val="000000"/>
                <w:kern w:val="0"/>
                <w:sz w:val="22"/>
                <w:lang w:eastAsia="zh-CN"/>
              </w:rPr>
              <w:t>variables</w:t>
            </w:r>
            <w:proofErr w:type="spellEnd"/>
          </w:p>
        </w:tc>
        <w:tc>
          <w:tcPr>
            <w:tcW w:w="851" w:type="dxa"/>
            <w:tcBorders>
              <w:top w:val="single" w:sz="18" w:space="0" w:color="auto"/>
              <w:left w:val="nil"/>
              <w:bottom w:val="single" w:sz="8" w:space="0" w:color="auto"/>
              <w:right w:val="nil"/>
            </w:tcBorders>
            <w:shd w:val="clear" w:color="000000" w:fill="FFFFFF"/>
            <w:noWrap/>
            <w:vAlign w:val="center"/>
            <w:hideMark/>
          </w:tcPr>
          <w:p w:rsidR="00D01796" w:rsidRPr="0011414F" w:rsidRDefault="00D01796" w:rsidP="00D01796">
            <w:pPr>
              <w:widowControl/>
              <w:adjustRightInd w:val="0"/>
              <w:snapToGrid w:val="0"/>
              <w:rPr>
                <w:rFonts w:ascii="Times New Roman" w:hAnsi="Times New Roman" w:cs="Times New Roman"/>
                <w:b/>
                <w:sz w:val="22"/>
              </w:rPr>
            </w:pPr>
            <w:r w:rsidRPr="0011414F">
              <w:rPr>
                <w:rFonts w:ascii="Times New Roman" w:hAnsi="Times New Roman" w:cs="Times New Roman"/>
                <w:b/>
                <w:sz w:val="22"/>
              </w:rPr>
              <w:t>MA</w:t>
            </w:r>
          </w:p>
        </w:tc>
        <w:tc>
          <w:tcPr>
            <w:tcW w:w="850" w:type="dxa"/>
            <w:tcBorders>
              <w:top w:val="single" w:sz="18" w:space="0" w:color="auto"/>
              <w:left w:val="nil"/>
              <w:bottom w:val="single" w:sz="8" w:space="0" w:color="auto"/>
              <w:right w:val="nil"/>
            </w:tcBorders>
            <w:shd w:val="clear" w:color="000000" w:fill="FFFFFF"/>
            <w:noWrap/>
            <w:hideMark/>
          </w:tcPr>
          <w:p w:rsidR="00D01796" w:rsidRPr="0011414F" w:rsidRDefault="00D01796" w:rsidP="00FA1450">
            <w:pPr>
              <w:adjustRightInd w:val="0"/>
              <w:snapToGrid w:val="0"/>
              <w:rPr>
                <w:rFonts w:ascii="Times New Roman" w:hAnsi="Times New Roman" w:cs="Times New Roman"/>
                <w:b/>
                <w:sz w:val="22"/>
              </w:rPr>
            </w:pPr>
            <w:r w:rsidRPr="0011414F">
              <w:rPr>
                <w:rFonts w:ascii="Times New Roman" w:hAnsi="Times New Roman" w:cs="Times New Roman"/>
                <w:b/>
                <w:sz w:val="22"/>
              </w:rPr>
              <w:t>LTS</w:t>
            </w:r>
          </w:p>
        </w:tc>
        <w:tc>
          <w:tcPr>
            <w:tcW w:w="783" w:type="dxa"/>
            <w:tcBorders>
              <w:top w:val="single" w:sz="18" w:space="0" w:color="auto"/>
              <w:left w:val="nil"/>
              <w:bottom w:val="single" w:sz="8" w:space="0" w:color="auto"/>
              <w:right w:val="nil"/>
            </w:tcBorders>
            <w:shd w:val="clear" w:color="000000" w:fill="FFFFFF"/>
            <w:noWrap/>
            <w:hideMark/>
          </w:tcPr>
          <w:p w:rsidR="00D01796" w:rsidRPr="0011414F" w:rsidRDefault="00D01796" w:rsidP="00FA1450">
            <w:pPr>
              <w:adjustRightInd w:val="0"/>
              <w:snapToGrid w:val="0"/>
              <w:rPr>
                <w:rFonts w:ascii="Times New Roman" w:hAnsi="Times New Roman" w:cs="Times New Roman"/>
                <w:b/>
                <w:sz w:val="22"/>
              </w:rPr>
            </w:pPr>
            <w:r w:rsidRPr="0011414F">
              <w:rPr>
                <w:rFonts w:ascii="Times New Roman" w:hAnsi="Times New Roman" w:cs="Times New Roman"/>
                <w:b/>
                <w:sz w:val="22"/>
              </w:rPr>
              <w:t>IA</w:t>
            </w:r>
          </w:p>
        </w:tc>
        <w:tc>
          <w:tcPr>
            <w:tcW w:w="1202" w:type="dxa"/>
            <w:tcBorders>
              <w:top w:val="single" w:sz="18" w:space="0" w:color="auto"/>
              <w:left w:val="nil"/>
              <w:bottom w:val="single" w:sz="8" w:space="0" w:color="auto"/>
              <w:right w:val="nil"/>
            </w:tcBorders>
            <w:shd w:val="clear" w:color="000000" w:fill="FFFFFF"/>
            <w:noWrap/>
            <w:hideMark/>
          </w:tcPr>
          <w:p w:rsidR="00D01796" w:rsidRPr="0011414F" w:rsidRDefault="00D01796" w:rsidP="00FA1450">
            <w:pPr>
              <w:adjustRightInd w:val="0"/>
              <w:snapToGrid w:val="0"/>
              <w:rPr>
                <w:rFonts w:ascii="Times New Roman" w:hAnsi="Times New Roman" w:cs="Times New Roman"/>
                <w:b/>
                <w:sz w:val="22"/>
              </w:rPr>
            </w:pPr>
            <w:r w:rsidRPr="0011414F">
              <w:rPr>
                <w:rFonts w:ascii="Times New Roman" w:hAnsi="Times New Roman" w:cs="Times New Roman"/>
                <w:b/>
                <w:sz w:val="22"/>
              </w:rPr>
              <w:t>E-vector</w:t>
            </w:r>
          </w:p>
        </w:tc>
      </w:tr>
      <w:tr w:rsidR="00D01796" w:rsidRPr="0011414F" w:rsidTr="00D01796">
        <w:trPr>
          <w:trHeight w:val="310"/>
          <w:jc w:val="center"/>
        </w:trPr>
        <w:tc>
          <w:tcPr>
            <w:tcW w:w="3969" w:type="dxa"/>
            <w:tcBorders>
              <w:top w:val="nil"/>
              <w:left w:val="nil"/>
              <w:bottom w:val="nil"/>
              <w:right w:val="nil"/>
            </w:tcBorders>
            <w:shd w:val="clear" w:color="000000" w:fill="FFFFFF"/>
            <w:hideMark/>
          </w:tcPr>
          <w:p w:rsidR="00D01796" w:rsidRPr="0011414F" w:rsidRDefault="00D01796" w:rsidP="00FA1450">
            <w:pPr>
              <w:adjustRightInd w:val="0"/>
              <w:snapToGrid w:val="0"/>
              <w:rPr>
                <w:rFonts w:ascii="Times New Roman" w:hAnsi="Times New Roman" w:cs="Times New Roman"/>
                <w:b/>
                <w:sz w:val="22"/>
              </w:rPr>
            </w:pPr>
            <w:r w:rsidRPr="0011414F">
              <w:rPr>
                <w:rFonts w:ascii="Times New Roman" w:hAnsi="Times New Roman" w:cs="Times New Roman"/>
                <w:b/>
                <w:sz w:val="22"/>
              </w:rPr>
              <w:t>D-1. Marketing Activities (MA)</w:t>
            </w:r>
          </w:p>
        </w:tc>
        <w:tc>
          <w:tcPr>
            <w:tcW w:w="851" w:type="dxa"/>
            <w:tcBorders>
              <w:top w:val="nil"/>
              <w:left w:val="nil"/>
              <w:bottom w:val="nil"/>
              <w:right w:val="nil"/>
            </w:tcBorders>
            <w:shd w:val="clear" w:color="000000" w:fill="FFFFFF"/>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1.00</w:t>
            </w:r>
          </w:p>
        </w:tc>
        <w:tc>
          <w:tcPr>
            <w:tcW w:w="850" w:type="dxa"/>
            <w:tcBorders>
              <w:top w:val="nil"/>
              <w:left w:val="nil"/>
              <w:bottom w:val="nil"/>
              <w:right w:val="nil"/>
            </w:tcBorders>
            <w:shd w:val="clear" w:color="auto" w:fill="auto"/>
            <w:noWrap/>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0.67 </w:t>
            </w:r>
          </w:p>
        </w:tc>
        <w:tc>
          <w:tcPr>
            <w:tcW w:w="783" w:type="dxa"/>
            <w:tcBorders>
              <w:top w:val="nil"/>
              <w:left w:val="nil"/>
              <w:bottom w:val="nil"/>
              <w:right w:val="nil"/>
            </w:tcBorders>
            <w:shd w:val="clear" w:color="auto" w:fill="auto"/>
            <w:noWrap/>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1.06 </w:t>
            </w:r>
          </w:p>
        </w:tc>
        <w:tc>
          <w:tcPr>
            <w:tcW w:w="1202" w:type="dxa"/>
            <w:tcBorders>
              <w:top w:val="nil"/>
              <w:left w:val="nil"/>
              <w:bottom w:val="nil"/>
              <w:right w:val="nil"/>
            </w:tcBorders>
            <w:shd w:val="clear" w:color="auto" w:fill="auto"/>
            <w:noWrap/>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0.294</w:t>
            </w:r>
          </w:p>
        </w:tc>
      </w:tr>
      <w:tr w:rsidR="00D01796" w:rsidRPr="0011414F" w:rsidTr="00D01796">
        <w:trPr>
          <w:trHeight w:val="310"/>
          <w:jc w:val="center"/>
        </w:trPr>
        <w:tc>
          <w:tcPr>
            <w:tcW w:w="3969" w:type="dxa"/>
            <w:tcBorders>
              <w:top w:val="nil"/>
              <w:left w:val="nil"/>
              <w:bottom w:val="nil"/>
              <w:right w:val="nil"/>
            </w:tcBorders>
            <w:shd w:val="clear" w:color="000000" w:fill="FFFFFF"/>
            <w:hideMark/>
          </w:tcPr>
          <w:p w:rsidR="00D01796" w:rsidRPr="0011414F" w:rsidRDefault="00D01796" w:rsidP="00A86422">
            <w:pPr>
              <w:adjustRightInd w:val="0"/>
              <w:snapToGrid w:val="0"/>
              <w:rPr>
                <w:rFonts w:ascii="Times New Roman" w:hAnsi="Times New Roman" w:cs="Times New Roman"/>
                <w:b/>
                <w:sz w:val="22"/>
              </w:rPr>
            </w:pPr>
            <w:r w:rsidRPr="0011414F">
              <w:rPr>
                <w:rFonts w:ascii="Times New Roman" w:hAnsi="Times New Roman" w:cs="Times New Roman"/>
                <w:b/>
                <w:sz w:val="22"/>
              </w:rPr>
              <w:t>D-2. Long-Term Strateg</w:t>
            </w:r>
            <w:r w:rsidR="00A86422" w:rsidRPr="0011414F">
              <w:rPr>
                <w:rFonts w:ascii="Times New Roman" w:hAnsi="Times New Roman" w:cs="Times New Roman"/>
                <w:b/>
                <w:sz w:val="22"/>
              </w:rPr>
              <w:t>y</w:t>
            </w:r>
            <w:r w:rsidRPr="0011414F">
              <w:rPr>
                <w:rFonts w:ascii="Times New Roman" w:hAnsi="Times New Roman" w:cs="Times New Roman"/>
                <w:b/>
                <w:sz w:val="22"/>
              </w:rPr>
              <w:t xml:space="preserve"> (LTS)</w:t>
            </w:r>
          </w:p>
        </w:tc>
        <w:tc>
          <w:tcPr>
            <w:tcW w:w="851" w:type="dxa"/>
            <w:tcBorders>
              <w:top w:val="nil"/>
              <w:left w:val="nil"/>
              <w:bottom w:val="nil"/>
              <w:right w:val="nil"/>
            </w:tcBorders>
            <w:shd w:val="clear" w:color="000000" w:fill="FFFFFF"/>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1.50</w:t>
            </w:r>
          </w:p>
        </w:tc>
        <w:tc>
          <w:tcPr>
            <w:tcW w:w="850" w:type="dxa"/>
            <w:tcBorders>
              <w:top w:val="nil"/>
              <w:left w:val="nil"/>
              <w:bottom w:val="nil"/>
              <w:right w:val="nil"/>
            </w:tcBorders>
            <w:shd w:val="clear" w:color="auto" w:fill="auto"/>
            <w:noWrap/>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1.00 </w:t>
            </w:r>
          </w:p>
        </w:tc>
        <w:tc>
          <w:tcPr>
            <w:tcW w:w="783" w:type="dxa"/>
            <w:tcBorders>
              <w:top w:val="nil"/>
              <w:left w:val="nil"/>
              <w:bottom w:val="nil"/>
              <w:right w:val="nil"/>
            </w:tcBorders>
            <w:shd w:val="clear" w:color="auto" w:fill="auto"/>
            <w:noWrap/>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2.00 </w:t>
            </w:r>
          </w:p>
        </w:tc>
        <w:tc>
          <w:tcPr>
            <w:tcW w:w="1202" w:type="dxa"/>
            <w:tcBorders>
              <w:top w:val="nil"/>
              <w:left w:val="nil"/>
              <w:bottom w:val="nil"/>
              <w:right w:val="nil"/>
            </w:tcBorders>
            <w:shd w:val="clear" w:color="auto" w:fill="auto"/>
            <w:noWrap/>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0.461</w:t>
            </w:r>
          </w:p>
        </w:tc>
      </w:tr>
      <w:tr w:rsidR="00D01796" w:rsidRPr="0011414F" w:rsidTr="00D01796">
        <w:trPr>
          <w:trHeight w:val="310"/>
          <w:jc w:val="center"/>
        </w:trPr>
        <w:tc>
          <w:tcPr>
            <w:tcW w:w="3969" w:type="dxa"/>
            <w:tcBorders>
              <w:top w:val="nil"/>
              <w:left w:val="nil"/>
              <w:bottom w:val="nil"/>
              <w:right w:val="nil"/>
            </w:tcBorders>
            <w:shd w:val="clear" w:color="000000" w:fill="FFFFFF"/>
            <w:hideMark/>
          </w:tcPr>
          <w:p w:rsidR="00D01796" w:rsidRPr="0011414F" w:rsidRDefault="00D01796" w:rsidP="00FA1450">
            <w:pPr>
              <w:adjustRightInd w:val="0"/>
              <w:snapToGrid w:val="0"/>
              <w:rPr>
                <w:rFonts w:ascii="Times New Roman" w:hAnsi="Times New Roman" w:cs="Times New Roman"/>
                <w:b/>
                <w:sz w:val="22"/>
              </w:rPr>
            </w:pPr>
            <w:r w:rsidRPr="0011414F">
              <w:rPr>
                <w:rFonts w:ascii="Times New Roman" w:hAnsi="Times New Roman" w:cs="Times New Roman"/>
                <w:b/>
                <w:sz w:val="22"/>
              </w:rPr>
              <w:t>D-3. Important Asset (IA)</w:t>
            </w:r>
          </w:p>
        </w:tc>
        <w:tc>
          <w:tcPr>
            <w:tcW w:w="851" w:type="dxa"/>
            <w:tcBorders>
              <w:top w:val="nil"/>
              <w:left w:val="nil"/>
              <w:bottom w:val="nil"/>
              <w:right w:val="nil"/>
            </w:tcBorders>
            <w:shd w:val="clear" w:color="000000" w:fill="FFFFFF"/>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0.94</w:t>
            </w:r>
          </w:p>
        </w:tc>
        <w:tc>
          <w:tcPr>
            <w:tcW w:w="850" w:type="dxa"/>
            <w:tcBorders>
              <w:top w:val="nil"/>
              <w:left w:val="nil"/>
              <w:bottom w:val="nil"/>
              <w:right w:val="nil"/>
            </w:tcBorders>
            <w:shd w:val="clear" w:color="auto" w:fill="auto"/>
            <w:noWrap/>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0.50 </w:t>
            </w:r>
          </w:p>
        </w:tc>
        <w:tc>
          <w:tcPr>
            <w:tcW w:w="783" w:type="dxa"/>
            <w:tcBorders>
              <w:top w:val="nil"/>
              <w:left w:val="nil"/>
              <w:bottom w:val="nil"/>
              <w:right w:val="nil"/>
            </w:tcBorders>
            <w:shd w:val="clear" w:color="auto" w:fill="auto"/>
            <w:noWrap/>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1.00 </w:t>
            </w:r>
          </w:p>
        </w:tc>
        <w:tc>
          <w:tcPr>
            <w:tcW w:w="1202" w:type="dxa"/>
            <w:tcBorders>
              <w:top w:val="nil"/>
              <w:left w:val="nil"/>
              <w:bottom w:val="nil"/>
              <w:right w:val="nil"/>
            </w:tcBorders>
            <w:shd w:val="clear" w:color="auto" w:fill="auto"/>
            <w:noWrap/>
            <w:hideMark/>
          </w:tcPr>
          <w:p w:rsidR="00D01796" w:rsidRPr="0011414F" w:rsidRDefault="00D01796" w:rsidP="00FA1450">
            <w:pPr>
              <w:adjustRightInd w:val="0"/>
              <w:snapToGrid w:val="0"/>
              <w:rPr>
                <w:rFonts w:ascii="Times New Roman" w:hAnsi="Times New Roman" w:cs="Times New Roman"/>
                <w:sz w:val="22"/>
              </w:rPr>
            </w:pPr>
            <w:r w:rsidRPr="0011414F">
              <w:rPr>
                <w:rFonts w:ascii="Times New Roman" w:hAnsi="Times New Roman" w:cs="Times New Roman"/>
                <w:sz w:val="22"/>
              </w:rPr>
              <w:t>0.245</w:t>
            </w:r>
          </w:p>
        </w:tc>
      </w:tr>
      <w:tr w:rsidR="00A92C5C" w:rsidRPr="0011414F" w:rsidTr="00D01796">
        <w:trPr>
          <w:trHeight w:val="290"/>
          <w:jc w:val="center"/>
        </w:trPr>
        <w:tc>
          <w:tcPr>
            <w:tcW w:w="7655" w:type="dxa"/>
            <w:gridSpan w:val="5"/>
            <w:tcBorders>
              <w:top w:val="nil"/>
              <w:left w:val="nil"/>
              <w:bottom w:val="single" w:sz="18" w:space="0" w:color="auto"/>
              <w:right w:val="nil"/>
            </w:tcBorders>
            <w:shd w:val="clear" w:color="000000" w:fill="FFFFFF"/>
            <w:hideMark/>
          </w:tcPr>
          <w:p w:rsidR="00A92C5C" w:rsidRPr="0011414F" w:rsidRDefault="00A92C5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Notes: </w:t>
            </w:r>
            <w:r w:rsidRPr="0011414F">
              <w:rPr>
                <w:rFonts w:ascii="Times New Roman" w:eastAsia="宋体" w:hAnsi="Times New Roman" w:cs="Times New Roman"/>
                <w:color w:val="000000"/>
                <w:kern w:val="0"/>
                <w:sz w:val="22"/>
                <w:lang w:eastAsia="zh-CN"/>
              </w:rPr>
              <w:t>λ max = 3.006839, CI = 0.003419, RI = 0.58, CR = 0.005896</w:t>
            </w:r>
          </w:p>
        </w:tc>
      </w:tr>
    </w:tbl>
    <w:p w:rsidR="00A92C5C" w:rsidRPr="0011414F" w:rsidRDefault="00A92C5C" w:rsidP="00FA1450">
      <w:pPr>
        <w:autoSpaceDE w:val="0"/>
        <w:autoSpaceDN w:val="0"/>
        <w:adjustRightInd w:val="0"/>
        <w:snapToGrid w:val="0"/>
        <w:rPr>
          <w:rFonts w:ascii="Times New Roman" w:eastAsia="PMingLiU" w:hAnsi="Times New Roman" w:cs="Times New Roman"/>
          <w:noProof/>
          <w:kern w:val="0"/>
          <w:sz w:val="22"/>
          <w:lang w:eastAsia="zh-CN"/>
        </w:rPr>
      </w:pPr>
    </w:p>
    <w:p w:rsidR="00600CE8" w:rsidRPr="0011414F" w:rsidRDefault="00600CE8" w:rsidP="00654811">
      <w:pPr>
        <w:autoSpaceDE w:val="0"/>
        <w:autoSpaceDN w:val="0"/>
        <w:adjustRightInd w:val="0"/>
        <w:snapToGrid w:val="0"/>
        <w:ind w:firstLineChars="98" w:firstLine="226"/>
        <w:rPr>
          <w:rFonts w:ascii="Times New Roman" w:eastAsia="PMingLiU" w:hAnsi="Times New Roman" w:cs="Times New Roman"/>
          <w:noProof/>
          <w:kern w:val="0"/>
          <w:sz w:val="22"/>
          <w:lang w:eastAsia="zh-CN"/>
        </w:rPr>
      </w:pPr>
      <w:r w:rsidRPr="0011414F">
        <w:rPr>
          <w:rFonts w:ascii="Times New Roman" w:eastAsia="PMingLiU" w:hAnsi="Times New Roman" w:cs="Times New Roman"/>
          <w:noProof/>
          <w:kern w:val="0"/>
          <w:sz w:val="22"/>
          <w:lang w:eastAsia="zh-CN"/>
        </w:rPr>
        <w:t>As with the previous method, Table 1</w:t>
      </w:r>
      <w:r w:rsidR="00A86422" w:rsidRPr="0011414F">
        <w:rPr>
          <w:rFonts w:ascii="Times New Roman" w:eastAsia="PMingLiU" w:hAnsi="Times New Roman" w:cs="Times New Roman"/>
          <w:noProof/>
          <w:kern w:val="0"/>
          <w:sz w:val="22"/>
          <w:lang w:eastAsia="zh-CN"/>
        </w:rPr>
        <w:t>2 shows the results of the pairwise comparison of the five sub</w:t>
      </w:r>
      <w:r w:rsidRPr="0011414F">
        <w:rPr>
          <w:rFonts w:ascii="Times New Roman" w:eastAsia="PMingLiU" w:hAnsi="Times New Roman" w:cs="Times New Roman"/>
          <w:noProof/>
          <w:kern w:val="0"/>
          <w:sz w:val="22"/>
          <w:lang w:eastAsia="zh-CN"/>
        </w:rPr>
        <w:t>variables of brand performance results. Calculate global weight and sort: determine the local weight of each item relative to the upper layer, and then determine the correlation between individual items and the results of the hierarchical model.</w:t>
      </w:r>
    </w:p>
    <w:p w:rsidR="00600CE8" w:rsidRPr="0011414F" w:rsidRDefault="00600CE8" w:rsidP="00FA1450">
      <w:pPr>
        <w:autoSpaceDE w:val="0"/>
        <w:autoSpaceDN w:val="0"/>
        <w:adjustRightInd w:val="0"/>
        <w:snapToGrid w:val="0"/>
        <w:rPr>
          <w:rFonts w:ascii="Times New Roman" w:eastAsia="PMingLiU" w:hAnsi="Times New Roman" w:cs="Times New Roman"/>
          <w:noProof/>
          <w:kern w:val="0"/>
          <w:sz w:val="22"/>
          <w:lang w:eastAsia="zh-CN"/>
        </w:rPr>
      </w:pPr>
    </w:p>
    <w:p w:rsidR="00A92C5C" w:rsidRPr="0011414F" w:rsidRDefault="00FA1450" w:rsidP="00FA1450">
      <w:pPr>
        <w:autoSpaceDE w:val="0"/>
        <w:autoSpaceDN w:val="0"/>
        <w:adjustRightInd w:val="0"/>
        <w:snapToGrid w:val="0"/>
        <w:jc w:val="center"/>
        <w:rPr>
          <w:rFonts w:ascii="Times New Roman" w:eastAsia="PMingLiU" w:hAnsi="Times New Roman" w:cs="Times New Roman"/>
          <w:noProof/>
          <w:kern w:val="0"/>
          <w:sz w:val="22"/>
          <w:lang w:eastAsia="zh-CN"/>
        </w:rPr>
      </w:pPr>
      <w:proofErr w:type="gramStart"/>
      <w:r w:rsidRPr="0011414F">
        <w:rPr>
          <w:rFonts w:ascii="Times New Roman" w:eastAsia="宋体" w:hAnsi="Times New Roman" w:cs="Times New Roman"/>
          <w:bCs/>
          <w:color w:val="000000"/>
          <w:kern w:val="0"/>
          <w:sz w:val="22"/>
          <w:lang w:eastAsia="zh-CN"/>
        </w:rPr>
        <w:t>Table 12.</w:t>
      </w:r>
      <w:proofErr w:type="gramEnd"/>
      <w:r w:rsidR="00A86422" w:rsidRPr="0011414F">
        <w:rPr>
          <w:rFonts w:ascii="Times New Roman" w:eastAsia="宋体" w:hAnsi="Times New Roman" w:cs="Times New Roman"/>
          <w:color w:val="000000"/>
          <w:kern w:val="0"/>
          <w:sz w:val="22"/>
          <w:lang w:eastAsia="zh-CN"/>
        </w:rPr>
        <w:t xml:space="preserve"> Pair</w:t>
      </w:r>
      <w:r w:rsidRPr="0011414F">
        <w:rPr>
          <w:rFonts w:ascii="Times New Roman" w:eastAsia="宋体" w:hAnsi="Times New Roman" w:cs="Times New Roman"/>
          <w:color w:val="000000"/>
          <w:kern w:val="0"/>
          <w:sz w:val="22"/>
          <w:lang w:eastAsia="zh-CN"/>
        </w:rPr>
        <w:t xml:space="preserve">wise comparison of </w:t>
      </w:r>
      <w:r w:rsidR="00374516" w:rsidRPr="0011414F">
        <w:rPr>
          <w:rFonts w:ascii="Times New Roman" w:eastAsia="宋体" w:hAnsi="Times New Roman" w:cs="Times New Roman"/>
          <w:color w:val="000000"/>
          <w:kern w:val="0"/>
          <w:sz w:val="22"/>
          <w:lang w:eastAsia="zh-CN"/>
        </w:rPr>
        <w:t>five</w:t>
      </w:r>
      <w:r w:rsidRPr="0011414F">
        <w:rPr>
          <w:rFonts w:ascii="Times New Roman" w:eastAsia="宋体" w:hAnsi="Times New Roman" w:cs="Times New Roman"/>
          <w:color w:val="000000"/>
          <w:kern w:val="0"/>
          <w:sz w:val="22"/>
          <w:lang w:eastAsia="zh-CN"/>
        </w:rPr>
        <w:t xml:space="preserve"> evaluation indicators concerning brand performance</w:t>
      </w:r>
    </w:p>
    <w:tbl>
      <w:tblPr>
        <w:tblW w:w="8940" w:type="dxa"/>
        <w:jc w:val="center"/>
        <w:tblLook w:val="04A0" w:firstRow="1" w:lastRow="0" w:firstColumn="1" w:lastColumn="0" w:noHBand="0" w:noVBand="1"/>
      </w:tblPr>
      <w:tblGrid>
        <w:gridCol w:w="3544"/>
        <w:gridCol w:w="724"/>
        <w:gridCol w:w="830"/>
        <w:gridCol w:w="896"/>
        <w:gridCol w:w="922"/>
        <w:gridCol w:w="1012"/>
        <w:gridCol w:w="1023"/>
      </w:tblGrid>
      <w:tr w:rsidR="000C0653" w:rsidRPr="0011414F" w:rsidTr="000C0653">
        <w:trPr>
          <w:trHeight w:val="317"/>
          <w:jc w:val="center"/>
        </w:trPr>
        <w:tc>
          <w:tcPr>
            <w:tcW w:w="3544" w:type="dxa"/>
            <w:tcBorders>
              <w:top w:val="single" w:sz="18" w:space="0" w:color="auto"/>
              <w:left w:val="nil"/>
              <w:bottom w:val="single" w:sz="8" w:space="0" w:color="auto"/>
              <w:right w:val="nil"/>
            </w:tcBorders>
            <w:shd w:val="clear" w:color="000000" w:fill="FFFFFF"/>
            <w:noWrap/>
            <w:hideMark/>
          </w:tcPr>
          <w:p w:rsidR="000C0653" w:rsidRPr="0011414F" w:rsidRDefault="00A86422" w:rsidP="00FA1450">
            <w:pPr>
              <w:adjustRightInd w:val="0"/>
              <w:snapToGrid w:val="0"/>
              <w:rPr>
                <w:rFonts w:ascii="Times New Roman" w:hAnsi="Times New Roman" w:cs="Times New Roman"/>
                <w:b/>
                <w:sz w:val="22"/>
              </w:rPr>
            </w:pPr>
            <w:proofErr w:type="spellStart"/>
            <w:r w:rsidRPr="0011414F">
              <w:rPr>
                <w:rFonts w:ascii="Times New Roman" w:hAnsi="Times New Roman" w:cs="Times New Roman"/>
                <w:b/>
                <w:sz w:val="22"/>
              </w:rPr>
              <w:t>Sub</w:t>
            </w:r>
            <w:r w:rsidR="000C0653" w:rsidRPr="0011414F">
              <w:rPr>
                <w:rFonts w:ascii="Times New Roman" w:hAnsi="Times New Roman" w:cs="Times New Roman"/>
                <w:b/>
                <w:sz w:val="22"/>
              </w:rPr>
              <w:t>variables</w:t>
            </w:r>
            <w:proofErr w:type="spellEnd"/>
          </w:p>
        </w:tc>
        <w:tc>
          <w:tcPr>
            <w:tcW w:w="724" w:type="dxa"/>
            <w:tcBorders>
              <w:top w:val="single" w:sz="18" w:space="0" w:color="auto"/>
              <w:left w:val="nil"/>
              <w:bottom w:val="single" w:sz="8" w:space="0" w:color="auto"/>
              <w:right w:val="nil"/>
            </w:tcBorders>
            <w:shd w:val="clear" w:color="000000" w:fill="FFFFFF"/>
            <w:noWrap/>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PQ</w:t>
            </w:r>
          </w:p>
        </w:tc>
        <w:tc>
          <w:tcPr>
            <w:tcW w:w="830" w:type="dxa"/>
            <w:tcBorders>
              <w:top w:val="single" w:sz="18" w:space="0" w:color="auto"/>
              <w:left w:val="nil"/>
              <w:bottom w:val="single" w:sz="8" w:space="0" w:color="auto"/>
              <w:right w:val="nil"/>
            </w:tcBorders>
            <w:shd w:val="clear" w:color="000000" w:fill="FFFFFF"/>
            <w:noWrap/>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SA</w:t>
            </w:r>
          </w:p>
        </w:tc>
        <w:tc>
          <w:tcPr>
            <w:tcW w:w="896" w:type="dxa"/>
            <w:tcBorders>
              <w:top w:val="single" w:sz="18" w:space="0" w:color="auto"/>
              <w:left w:val="nil"/>
              <w:bottom w:val="single" w:sz="8" w:space="0" w:color="auto"/>
              <w:right w:val="nil"/>
            </w:tcBorders>
            <w:shd w:val="clear" w:color="000000" w:fill="FFFFFF"/>
            <w:noWrap/>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PP</w:t>
            </w:r>
          </w:p>
        </w:tc>
        <w:tc>
          <w:tcPr>
            <w:tcW w:w="922" w:type="dxa"/>
            <w:tcBorders>
              <w:top w:val="single" w:sz="18" w:space="0" w:color="auto"/>
              <w:left w:val="nil"/>
              <w:bottom w:val="single" w:sz="8" w:space="0" w:color="auto"/>
              <w:right w:val="nil"/>
            </w:tcBorders>
            <w:shd w:val="clear" w:color="000000" w:fill="FFFFFF"/>
            <w:noWrap/>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SC</w:t>
            </w:r>
          </w:p>
        </w:tc>
        <w:tc>
          <w:tcPr>
            <w:tcW w:w="1012" w:type="dxa"/>
            <w:tcBorders>
              <w:top w:val="single" w:sz="18" w:space="0" w:color="auto"/>
              <w:left w:val="nil"/>
              <w:bottom w:val="single" w:sz="8" w:space="0" w:color="auto"/>
              <w:right w:val="nil"/>
            </w:tcBorders>
            <w:shd w:val="clear" w:color="000000" w:fill="FFFFFF"/>
            <w:noWrap/>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DS</w:t>
            </w:r>
          </w:p>
        </w:tc>
        <w:tc>
          <w:tcPr>
            <w:tcW w:w="1012" w:type="dxa"/>
            <w:tcBorders>
              <w:top w:val="single" w:sz="18" w:space="0" w:color="auto"/>
              <w:left w:val="nil"/>
              <w:bottom w:val="single" w:sz="8" w:space="0" w:color="auto"/>
              <w:right w:val="nil"/>
            </w:tcBorders>
            <w:shd w:val="clear" w:color="000000" w:fill="FFFFFF"/>
            <w:noWrap/>
            <w:vAlign w:val="center"/>
            <w:hideMark/>
          </w:tcPr>
          <w:p w:rsidR="000C0653" w:rsidRPr="0011414F" w:rsidRDefault="000C0653"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E-vector</w:t>
            </w:r>
          </w:p>
        </w:tc>
      </w:tr>
      <w:tr w:rsidR="000C0653" w:rsidRPr="0011414F" w:rsidTr="000C0653">
        <w:trPr>
          <w:trHeight w:val="317"/>
          <w:jc w:val="center"/>
        </w:trPr>
        <w:tc>
          <w:tcPr>
            <w:tcW w:w="3544"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E-1. Product Quality (PQ)</w:t>
            </w:r>
          </w:p>
        </w:tc>
        <w:tc>
          <w:tcPr>
            <w:tcW w:w="724" w:type="dxa"/>
            <w:tcBorders>
              <w:top w:val="nil"/>
              <w:left w:val="nil"/>
              <w:bottom w:val="nil"/>
              <w:right w:val="nil"/>
            </w:tcBorders>
            <w:shd w:val="clear" w:color="000000" w:fill="FFFFFF"/>
            <w:hideMark/>
          </w:tcPr>
          <w:p w:rsidR="000C0653" w:rsidRPr="0011414F" w:rsidRDefault="000C0653" w:rsidP="000C0653">
            <w:pPr>
              <w:widowControl/>
              <w:adjustRightInd w:val="0"/>
              <w:snapToGrid w:val="0"/>
              <w:rPr>
                <w:rFonts w:ascii="Times New Roman" w:hAnsi="Times New Roman" w:cs="Times New Roman"/>
                <w:sz w:val="22"/>
              </w:rPr>
            </w:pPr>
            <w:r w:rsidRPr="0011414F">
              <w:rPr>
                <w:rFonts w:ascii="Times New Roman" w:hAnsi="Times New Roman" w:cs="Times New Roman"/>
                <w:sz w:val="22"/>
              </w:rPr>
              <w:t>1.00</w:t>
            </w:r>
          </w:p>
        </w:tc>
        <w:tc>
          <w:tcPr>
            <w:tcW w:w="830"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2.89 </w:t>
            </w:r>
          </w:p>
        </w:tc>
        <w:tc>
          <w:tcPr>
            <w:tcW w:w="896"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2.18 </w:t>
            </w:r>
          </w:p>
        </w:tc>
        <w:tc>
          <w:tcPr>
            <w:tcW w:w="92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3.25 </w:t>
            </w:r>
          </w:p>
        </w:tc>
        <w:tc>
          <w:tcPr>
            <w:tcW w:w="101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3.33 </w:t>
            </w:r>
          </w:p>
        </w:tc>
        <w:tc>
          <w:tcPr>
            <w:tcW w:w="101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0.411</w:t>
            </w:r>
          </w:p>
        </w:tc>
      </w:tr>
      <w:tr w:rsidR="000C0653" w:rsidRPr="0011414F" w:rsidTr="000C0653">
        <w:trPr>
          <w:trHeight w:val="317"/>
          <w:jc w:val="center"/>
        </w:trPr>
        <w:tc>
          <w:tcPr>
            <w:tcW w:w="3544"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E-2. Service Attributes (SA)</w:t>
            </w:r>
          </w:p>
        </w:tc>
        <w:tc>
          <w:tcPr>
            <w:tcW w:w="724" w:type="dxa"/>
            <w:tcBorders>
              <w:top w:val="nil"/>
              <w:left w:val="nil"/>
              <w:bottom w:val="nil"/>
              <w:right w:val="nil"/>
            </w:tcBorders>
            <w:shd w:val="clear" w:color="000000" w:fill="FFFFFF"/>
            <w:hideMark/>
          </w:tcPr>
          <w:p w:rsidR="000C0653" w:rsidRPr="0011414F" w:rsidRDefault="000C0653" w:rsidP="000C0653">
            <w:pPr>
              <w:widowControl/>
              <w:adjustRightInd w:val="0"/>
              <w:snapToGrid w:val="0"/>
              <w:rPr>
                <w:rFonts w:ascii="Times New Roman" w:hAnsi="Times New Roman" w:cs="Times New Roman"/>
                <w:sz w:val="22"/>
              </w:rPr>
            </w:pPr>
            <w:r w:rsidRPr="0011414F">
              <w:rPr>
                <w:rFonts w:ascii="Times New Roman" w:hAnsi="Times New Roman" w:cs="Times New Roman"/>
                <w:sz w:val="22"/>
              </w:rPr>
              <w:t>0.35</w:t>
            </w:r>
          </w:p>
        </w:tc>
        <w:tc>
          <w:tcPr>
            <w:tcW w:w="830"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1.00 </w:t>
            </w:r>
          </w:p>
        </w:tc>
        <w:tc>
          <w:tcPr>
            <w:tcW w:w="896"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1.30 </w:t>
            </w:r>
          </w:p>
        </w:tc>
        <w:tc>
          <w:tcPr>
            <w:tcW w:w="92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1.33 </w:t>
            </w:r>
          </w:p>
        </w:tc>
        <w:tc>
          <w:tcPr>
            <w:tcW w:w="101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1.74 </w:t>
            </w:r>
          </w:p>
        </w:tc>
        <w:tc>
          <w:tcPr>
            <w:tcW w:w="101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0.159</w:t>
            </w:r>
          </w:p>
        </w:tc>
      </w:tr>
      <w:tr w:rsidR="000C0653" w:rsidRPr="0011414F" w:rsidTr="000C0653">
        <w:trPr>
          <w:trHeight w:val="317"/>
          <w:jc w:val="center"/>
        </w:trPr>
        <w:tc>
          <w:tcPr>
            <w:tcW w:w="3544"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E-3. Price Position (PP)</w:t>
            </w:r>
          </w:p>
        </w:tc>
        <w:tc>
          <w:tcPr>
            <w:tcW w:w="724" w:type="dxa"/>
            <w:tcBorders>
              <w:top w:val="nil"/>
              <w:left w:val="nil"/>
              <w:bottom w:val="nil"/>
              <w:right w:val="nil"/>
            </w:tcBorders>
            <w:shd w:val="clear" w:color="000000" w:fill="FFFFFF"/>
            <w:hideMark/>
          </w:tcPr>
          <w:p w:rsidR="000C0653" w:rsidRPr="0011414F" w:rsidRDefault="000C0653" w:rsidP="000C0653">
            <w:pPr>
              <w:widowControl/>
              <w:adjustRightInd w:val="0"/>
              <w:snapToGrid w:val="0"/>
              <w:rPr>
                <w:rFonts w:ascii="Times New Roman" w:hAnsi="Times New Roman" w:cs="Times New Roman"/>
                <w:sz w:val="22"/>
              </w:rPr>
            </w:pPr>
            <w:r w:rsidRPr="0011414F">
              <w:rPr>
                <w:rFonts w:ascii="Times New Roman" w:hAnsi="Times New Roman" w:cs="Times New Roman"/>
                <w:sz w:val="22"/>
              </w:rPr>
              <w:t>0.46</w:t>
            </w:r>
          </w:p>
        </w:tc>
        <w:tc>
          <w:tcPr>
            <w:tcW w:w="830"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0.77 </w:t>
            </w:r>
          </w:p>
        </w:tc>
        <w:tc>
          <w:tcPr>
            <w:tcW w:w="896"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1.00 </w:t>
            </w:r>
          </w:p>
        </w:tc>
        <w:tc>
          <w:tcPr>
            <w:tcW w:w="92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1.41 </w:t>
            </w:r>
          </w:p>
        </w:tc>
        <w:tc>
          <w:tcPr>
            <w:tcW w:w="101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2.23 </w:t>
            </w:r>
          </w:p>
        </w:tc>
        <w:tc>
          <w:tcPr>
            <w:tcW w:w="101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0.199</w:t>
            </w:r>
          </w:p>
        </w:tc>
      </w:tr>
      <w:tr w:rsidR="000C0653" w:rsidRPr="0011414F" w:rsidTr="000C0653">
        <w:trPr>
          <w:trHeight w:val="317"/>
          <w:jc w:val="center"/>
        </w:trPr>
        <w:tc>
          <w:tcPr>
            <w:tcW w:w="3544"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E-4. Supplier Competence (SC)</w:t>
            </w:r>
          </w:p>
        </w:tc>
        <w:tc>
          <w:tcPr>
            <w:tcW w:w="724" w:type="dxa"/>
            <w:tcBorders>
              <w:top w:val="nil"/>
              <w:left w:val="nil"/>
              <w:bottom w:val="nil"/>
              <w:right w:val="nil"/>
            </w:tcBorders>
            <w:shd w:val="clear" w:color="000000" w:fill="FFFFFF"/>
            <w:hideMark/>
          </w:tcPr>
          <w:p w:rsidR="000C0653" w:rsidRPr="0011414F" w:rsidRDefault="000C0653" w:rsidP="000C0653">
            <w:pPr>
              <w:widowControl/>
              <w:adjustRightInd w:val="0"/>
              <w:snapToGrid w:val="0"/>
              <w:rPr>
                <w:rFonts w:ascii="Times New Roman" w:hAnsi="Times New Roman" w:cs="Times New Roman"/>
                <w:sz w:val="22"/>
              </w:rPr>
            </w:pPr>
            <w:r w:rsidRPr="0011414F">
              <w:rPr>
                <w:rFonts w:ascii="Times New Roman" w:hAnsi="Times New Roman" w:cs="Times New Roman"/>
                <w:sz w:val="22"/>
              </w:rPr>
              <w:t>0.31</w:t>
            </w:r>
          </w:p>
        </w:tc>
        <w:tc>
          <w:tcPr>
            <w:tcW w:w="830"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0.75 </w:t>
            </w:r>
          </w:p>
        </w:tc>
        <w:tc>
          <w:tcPr>
            <w:tcW w:w="896"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0.71 </w:t>
            </w:r>
          </w:p>
        </w:tc>
        <w:tc>
          <w:tcPr>
            <w:tcW w:w="92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1.00 </w:t>
            </w:r>
          </w:p>
        </w:tc>
        <w:tc>
          <w:tcPr>
            <w:tcW w:w="101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1.71 </w:t>
            </w:r>
          </w:p>
        </w:tc>
        <w:tc>
          <w:tcPr>
            <w:tcW w:w="1012" w:type="dxa"/>
            <w:tcBorders>
              <w:top w:val="nil"/>
              <w:left w:val="nil"/>
              <w:bottom w:val="nil"/>
              <w:right w:val="nil"/>
            </w:tcBorders>
            <w:shd w:val="clear" w:color="auto" w:fill="auto"/>
            <w:noWrap/>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0.137</w:t>
            </w:r>
          </w:p>
        </w:tc>
      </w:tr>
      <w:tr w:rsidR="000C0653" w:rsidRPr="0011414F" w:rsidTr="000C0653">
        <w:trPr>
          <w:trHeight w:val="317"/>
          <w:jc w:val="center"/>
        </w:trPr>
        <w:tc>
          <w:tcPr>
            <w:tcW w:w="3544"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b/>
                <w:sz w:val="22"/>
              </w:rPr>
            </w:pPr>
            <w:r w:rsidRPr="0011414F">
              <w:rPr>
                <w:rFonts w:ascii="Times New Roman" w:hAnsi="Times New Roman" w:cs="Times New Roman"/>
                <w:b/>
                <w:sz w:val="22"/>
              </w:rPr>
              <w:t>E-5. Distribution Strategies (DS)</w:t>
            </w:r>
          </w:p>
        </w:tc>
        <w:tc>
          <w:tcPr>
            <w:tcW w:w="724" w:type="dxa"/>
            <w:tcBorders>
              <w:top w:val="nil"/>
              <w:left w:val="nil"/>
              <w:bottom w:val="nil"/>
              <w:right w:val="nil"/>
            </w:tcBorders>
            <w:shd w:val="clear" w:color="000000" w:fill="FFFFFF"/>
            <w:hideMark/>
          </w:tcPr>
          <w:p w:rsidR="000C0653" w:rsidRPr="0011414F" w:rsidRDefault="000C0653" w:rsidP="000C0653">
            <w:pPr>
              <w:widowControl/>
              <w:adjustRightInd w:val="0"/>
              <w:snapToGrid w:val="0"/>
              <w:rPr>
                <w:rFonts w:ascii="Times New Roman" w:hAnsi="Times New Roman" w:cs="Times New Roman"/>
                <w:sz w:val="22"/>
              </w:rPr>
            </w:pPr>
            <w:r w:rsidRPr="0011414F">
              <w:rPr>
                <w:rFonts w:ascii="Times New Roman" w:hAnsi="Times New Roman" w:cs="Times New Roman"/>
                <w:sz w:val="22"/>
              </w:rPr>
              <w:t>0.30</w:t>
            </w:r>
          </w:p>
        </w:tc>
        <w:tc>
          <w:tcPr>
            <w:tcW w:w="830"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0.57 </w:t>
            </w:r>
          </w:p>
        </w:tc>
        <w:tc>
          <w:tcPr>
            <w:tcW w:w="896"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0.45 </w:t>
            </w:r>
          </w:p>
        </w:tc>
        <w:tc>
          <w:tcPr>
            <w:tcW w:w="922"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0.59 </w:t>
            </w:r>
          </w:p>
        </w:tc>
        <w:tc>
          <w:tcPr>
            <w:tcW w:w="1012"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 xml:space="preserve">1.00 </w:t>
            </w:r>
          </w:p>
        </w:tc>
        <w:tc>
          <w:tcPr>
            <w:tcW w:w="1012" w:type="dxa"/>
            <w:tcBorders>
              <w:top w:val="nil"/>
              <w:left w:val="nil"/>
              <w:bottom w:val="nil"/>
              <w:right w:val="nil"/>
            </w:tcBorders>
            <w:shd w:val="clear" w:color="000000" w:fill="FFFFFF"/>
            <w:hideMark/>
          </w:tcPr>
          <w:p w:rsidR="000C0653" w:rsidRPr="0011414F" w:rsidRDefault="000C0653" w:rsidP="00FA1450">
            <w:pPr>
              <w:adjustRightInd w:val="0"/>
              <w:snapToGrid w:val="0"/>
              <w:rPr>
                <w:rFonts w:ascii="Times New Roman" w:hAnsi="Times New Roman" w:cs="Times New Roman"/>
                <w:sz w:val="22"/>
              </w:rPr>
            </w:pPr>
            <w:r w:rsidRPr="0011414F">
              <w:rPr>
                <w:rFonts w:ascii="Times New Roman" w:hAnsi="Times New Roman" w:cs="Times New Roman"/>
                <w:sz w:val="22"/>
              </w:rPr>
              <w:t>0.094</w:t>
            </w:r>
          </w:p>
        </w:tc>
      </w:tr>
      <w:tr w:rsidR="00A92C5C" w:rsidRPr="0011414F" w:rsidTr="00FA1450">
        <w:trPr>
          <w:trHeight w:val="296"/>
          <w:jc w:val="center"/>
        </w:trPr>
        <w:tc>
          <w:tcPr>
            <w:tcW w:w="8940" w:type="dxa"/>
            <w:gridSpan w:val="7"/>
            <w:tcBorders>
              <w:top w:val="nil"/>
              <w:left w:val="nil"/>
              <w:bottom w:val="single" w:sz="18" w:space="0" w:color="auto"/>
              <w:right w:val="nil"/>
            </w:tcBorders>
            <w:shd w:val="clear" w:color="000000" w:fill="FFFFFF"/>
            <w:hideMark/>
          </w:tcPr>
          <w:p w:rsidR="00A92C5C" w:rsidRPr="0011414F" w:rsidRDefault="00A92C5C" w:rsidP="00FA1450">
            <w:pPr>
              <w:widowControl/>
              <w:adjustRightInd w:val="0"/>
              <w:snapToGrid w:val="0"/>
              <w:rPr>
                <w:rFonts w:ascii="Times New Roman" w:eastAsia="宋体" w:hAnsi="Times New Roman" w:cs="Times New Roman"/>
                <w:b/>
                <w:bCs/>
                <w:color w:val="000000"/>
                <w:kern w:val="0"/>
                <w:sz w:val="22"/>
                <w:lang w:eastAsia="zh-CN"/>
              </w:rPr>
            </w:pPr>
            <w:r w:rsidRPr="0011414F">
              <w:rPr>
                <w:rFonts w:ascii="Times New Roman" w:eastAsia="宋体" w:hAnsi="Times New Roman" w:cs="Times New Roman"/>
                <w:b/>
                <w:bCs/>
                <w:color w:val="000000"/>
                <w:kern w:val="0"/>
                <w:sz w:val="22"/>
                <w:lang w:eastAsia="zh-CN"/>
              </w:rPr>
              <w:t xml:space="preserve">Notes: </w:t>
            </w:r>
            <w:r w:rsidRPr="0011414F">
              <w:rPr>
                <w:rFonts w:ascii="Times New Roman" w:eastAsia="宋体" w:hAnsi="Times New Roman" w:cs="Times New Roman"/>
                <w:color w:val="000000"/>
                <w:kern w:val="0"/>
                <w:sz w:val="22"/>
                <w:lang w:eastAsia="zh-CN"/>
              </w:rPr>
              <w:t>λ max = 5.077348, CI = 0.019337, RI = 1.12, CR = 0.017265</w:t>
            </w:r>
          </w:p>
        </w:tc>
      </w:tr>
    </w:tbl>
    <w:p w:rsidR="00A92C5C" w:rsidRPr="0011414F" w:rsidRDefault="00A92C5C" w:rsidP="00FA1450">
      <w:pPr>
        <w:autoSpaceDE w:val="0"/>
        <w:autoSpaceDN w:val="0"/>
        <w:adjustRightInd w:val="0"/>
        <w:snapToGrid w:val="0"/>
        <w:rPr>
          <w:rFonts w:ascii="Times New Roman" w:eastAsia="PMingLiU" w:hAnsi="Times New Roman" w:cs="Times New Roman"/>
          <w:noProof/>
          <w:kern w:val="0"/>
          <w:sz w:val="22"/>
          <w:lang w:eastAsia="zh-CN"/>
        </w:rPr>
      </w:pPr>
    </w:p>
    <w:p w:rsidR="0039555C" w:rsidRPr="0011414F" w:rsidRDefault="003179E6" w:rsidP="00654811">
      <w:pPr>
        <w:autoSpaceDE w:val="0"/>
        <w:autoSpaceDN w:val="0"/>
        <w:adjustRightInd w:val="0"/>
        <w:snapToGrid w:val="0"/>
        <w:ind w:firstLineChars="98" w:firstLine="226"/>
        <w:jc w:val="both"/>
        <w:rPr>
          <w:rFonts w:ascii="Times New Roman" w:eastAsia="PMingLiU" w:hAnsi="Times New Roman" w:cs="Times New Roman"/>
          <w:noProof/>
          <w:kern w:val="0"/>
          <w:sz w:val="22"/>
          <w:lang w:eastAsia="zh-CN"/>
        </w:rPr>
      </w:pPr>
      <w:r w:rsidRPr="0011414F">
        <w:rPr>
          <w:rFonts w:ascii="Times New Roman" w:eastAsia="PMingLiU" w:hAnsi="Times New Roman" w:cs="Times New Roman"/>
          <w:noProof/>
          <w:kern w:val="0"/>
          <w:sz w:val="22"/>
          <w:lang w:eastAsia="zh-CN"/>
        </w:rPr>
        <w:t xml:space="preserve">For research, the evaluation indicators </w:t>
      </w:r>
      <w:r w:rsidR="00A86422" w:rsidRPr="0011414F">
        <w:rPr>
          <w:rFonts w:ascii="Times New Roman" w:eastAsia="PMingLiU" w:hAnsi="Times New Roman" w:cs="Times New Roman"/>
          <w:noProof/>
          <w:kern w:val="0"/>
          <w:sz w:val="22"/>
          <w:lang w:eastAsia="zh-CN"/>
        </w:rPr>
        <w:t xml:space="preserve">were </w:t>
      </w:r>
      <w:r w:rsidRPr="0011414F">
        <w:rPr>
          <w:rFonts w:ascii="Times New Roman" w:eastAsia="PMingLiU" w:hAnsi="Times New Roman" w:cs="Times New Roman"/>
          <w:noProof/>
          <w:kern w:val="0"/>
          <w:sz w:val="22"/>
          <w:lang w:eastAsia="zh-CN"/>
        </w:rPr>
        <w:t xml:space="preserve">determined from the literature review, and the determined methods </w:t>
      </w:r>
      <w:r w:rsidR="00A86422" w:rsidRPr="0011414F">
        <w:rPr>
          <w:rFonts w:ascii="Times New Roman" w:eastAsia="PMingLiU" w:hAnsi="Times New Roman" w:cs="Times New Roman"/>
          <w:noProof/>
          <w:kern w:val="0"/>
          <w:sz w:val="22"/>
          <w:lang w:eastAsia="zh-CN"/>
        </w:rPr>
        <w:t xml:space="preserve">were </w:t>
      </w:r>
      <w:r w:rsidRPr="0011414F">
        <w:rPr>
          <w:rFonts w:ascii="Times New Roman" w:eastAsia="PMingLiU" w:hAnsi="Times New Roman" w:cs="Times New Roman"/>
          <w:noProof/>
          <w:kern w:val="0"/>
          <w:sz w:val="22"/>
          <w:lang w:eastAsia="zh-CN"/>
        </w:rPr>
        <w:t>determined in consultation with experts. After determining the three-level evaluation indicators, according to the design of the AHP hierarchy model, the first level is the focus target</w:t>
      </w:r>
      <w:r w:rsidR="00A86422" w:rsidRPr="0011414F">
        <w:rPr>
          <w:rFonts w:ascii="Times New Roman" w:eastAsia="PMingLiU" w:hAnsi="Times New Roman" w:cs="Times New Roman"/>
          <w:noProof/>
          <w:kern w:val="0"/>
          <w:sz w:val="22"/>
          <w:lang w:eastAsia="zh-CN"/>
        </w:rPr>
        <w:t>,</w:t>
      </w:r>
      <w:r w:rsidRPr="0011414F">
        <w:rPr>
          <w:rFonts w:ascii="Times New Roman" w:eastAsia="PMingLiU" w:hAnsi="Times New Roman" w:cs="Times New Roman"/>
          <w:noProof/>
          <w:kern w:val="0"/>
          <w:sz w:val="22"/>
          <w:lang w:eastAsia="zh-CN"/>
        </w:rPr>
        <w:t xml:space="preserve"> the second level is the influence factor, and the third leve</w:t>
      </w:r>
      <w:r w:rsidR="00A86422" w:rsidRPr="0011414F">
        <w:rPr>
          <w:rFonts w:ascii="Times New Roman" w:eastAsia="PMingLiU" w:hAnsi="Times New Roman" w:cs="Times New Roman"/>
          <w:noProof/>
          <w:kern w:val="0"/>
          <w:sz w:val="22"/>
          <w:lang w:eastAsia="zh-CN"/>
        </w:rPr>
        <w:t>l is the evaluation indicator sub</w:t>
      </w:r>
      <w:r w:rsidRPr="0011414F">
        <w:rPr>
          <w:rFonts w:ascii="Times New Roman" w:eastAsia="PMingLiU" w:hAnsi="Times New Roman" w:cs="Times New Roman"/>
          <w:noProof/>
          <w:kern w:val="0"/>
          <w:sz w:val="22"/>
          <w:lang w:eastAsia="zh-CN"/>
        </w:rPr>
        <w:t>variables. After they completed the hierarchic</w:t>
      </w:r>
      <w:r w:rsidR="00A86422" w:rsidRPr="0011414F">
        <w:rPr>
          <w:rFonts w:ascii="Times New Roman" w:eastAsia="PMingLiU" w:hAnsi="Times New Roman" w:cs="Times New Roman"/>
          <w:noProof/>
          <w:kern w:val="0"/>
          <w:sz w:val="22"/>
          <w:lang w:eastAsia="zh-CN"/>
        </w:rPr>
        <w:t>al model, all variables and sub</w:t>
      </w:r>
      <w:r w:rsidRPr="0011414F">
        <w:rPr>
          <w:rFonts w:ascii="Times New Roman" w:eastAsia="PMingLiU" w:hAnsi="Times New Roman" w:cs="Times New Roman"/>
          <w:noProof/>
          <w:kern w:val="0"/>
          <w:sz w:val="22"/>
          <w:lang w:eastAsia="zh-CN"/>
        </w:rPr>
        <w:t xml:space="preserve">variables </w:t>
      </w:r>
      <w:r w:rsidR="00746B2F" w:rsidRPr="0011414F">
        <w:rPr>
          <w:rFonts w:ascii="Times New Roman" w:eastAsia="PMingLiU" w:hAnsi="Times New Roman" w:cs="Times New Roman"/>
          <w:noProof/>
          <w:kern w:val="0"/>
          <w:sz w:val="22"/>
          <w:lang w:eastAsia="zh-CN"/>
        </w:rPr>
        <w:t xml:space="preserve">were </w:t>
      </w:r>
      <w:r w:rsidRPr="0011414F">
        <w:rPr>
          <w:rFonts w:ascii="Times New Roman" w:eastAsia="PMingLiU" w:hAnsi="Times New Roman" w:cs="Times New Roman"/>
          <w:noProof/>
          <w:kern w:val="0"/>
          <w:sz w:val="22"/>
          <w:lang w:eastAsia="zh-CN"/>
        </w:rPr>
        <w:t xml:space="preserve">compared in pairs, and their local and global weights </w:t>
      </w:r>
      <w:r w:rsidR="00A86422" w:rsidRPr="0011414F">
        <w:rPr>
          <w:rFonts w:ascii="Times New Roman" w:eastAsia="PMingLiU" w:hAnsi="Times New Roman" w:cs="Times New Roman"/>
          <w:noProof/>
          <w:kern w:val="0"/>
          <w:sz w:val="22"/>
          <w:lang w:eastAsia="zh-CN"/>
        </w:rPr>
        <w:t>were calculated</w:t>
      </w:r>
      <w:r w:rsidRPr="0011414F">
        <w:rPr>
          <w:rFonts w:ascii="Times New Roman" w:eastAsia="PMingLiU" w:hAnsi="Times New Roman" w:cs="Times New Roman"/>
          <w:noProof/>
          <w:kern w:val="0"/>
          <w:sz w:val="22"/>
          <w:lang w:eastAsia="zh-CN"/>
        </w:rPr>
        <w:t xml:space="preserve"> as shown in Table 13. The table mentions the global weight and</w:t>
      </w:r>
      <w:r w:rsidR="00A86422" w:rsidRPr="0011414F">
        <w:rPr>
          <w:rFonts w:ascii="Times New Roman" w:eastAsia="PMingLiU" w:hAnsi="Times New Roman" w:cs="Times New Roman"/>
          <w:noProof/>
          <w:kern w:val="0"/>
          <w:sz w:val="22"/>
          <w:lang w:eastAsia="zh-CN"/>
        </w:rPr>
        <w:t xml:space="preserve"> ranking of all sub</w:t>
      </w:r>
      <w:r w:rsidRPr="0011414F">
        <w:rPr>
          <w:rFonts w:ascii="Times New Roman" w:eastAsia="PMingLiU" w:hAnsi="Times New Roman" w:cs="Times New Roman"/>
          <w:noProof/>
          <w:kern w:val="0"/>
          <w:sz w:val="22"/>
          <w:lang w:eastAsia="zh-CN"/>
        </w:rPr>
        <w:t>variables regarding the implementation priority of the semiconductor industry brand establish</w:t>
      </w:r>
      <w:r w:rsidR="00A86422" w:rsidRPr="0011414F">
        <w:rPr>
          <w:rFonts w:ascii="Times New Roman" w:eastAsia="PMingLiU" w:hAnsi="Times New Roman" w:cs="Times New Roman"/>
          <w:noProof/>
          <w:kern w:val="0"/>
          <w:sz w:val="22"/>
          <w:lang w:eastAsia="zh-CN"/>
        </w:rPr>
        <w:t>ed</w:t>
      </w:r>
      <w:r w:rsidRPr="0011414F">
        <w:rPr>
          <w:rFonts w:ascii="Times New Roman" w:eastAsia="PMingLiU" w:hAnsi="Times New Roman" w:cs="Times New Roman"/>
          <w:noProof/>
          <w:kern w:val="0"/>
          <w:sz w:val="22"/>
          <w:lang w:eastAsia="zh-CN"/>
        </w:rPr>
        <w:t xml:space="preserve"> in this study.</w:t>
      </w:r>
    </w:p>
    <w:p w:rsidR="003179E6" w:rsidRPr="0011414F" w:rsidRDefault="003179E6" w:rsidP="00FA1450">
      <w:pPr>
        <w:autoSpaceDE w:val="0"/>
        <w:autoSpaceDN w:val="0"/>
        <w:adjustRightInd w:val="0"/>
        <w:snapToGrid w:val="0"/>
        <w:jc w:val="both"/>
        <w:rPr>
          <w:rFonts w:ascii="Times New Roman" w:eastAsia="PMingLiU" w:hAnsi="Times New Roman" w:cs="Times New Roman"/>
          <w:kern w:val="0"/>
          <w:sz w:val="22"/>
        </w:rPr>
      </w:pPr>
    </w:p>
    <w:p w:rsidR="00A5612C" w:rsidRPr="0011414F" w:rsidRDefault="00FA1450" w:rsidP="00FA1450">
      <w:pPr>
        <w:autoSpaceDE w:val="0"/>
        <w:autoSpaceDN w:val="0"/>
        <w:adjustRightInd w:val="0"/>
        <w:snapToGrid w:val="0"/>
        <w:jc w:val="center"/>
        <w:rPr>
          <w:rFonts w:ascii="Times New Roman" w:eastAsia="宋体" w:hAnsi="Times New Roman" w:cs="Times New Roman"/>
          <w:color w:val="000000"/>
          <w:kern w:val="0"/>
          <w:sz w:val="22"/>
        </w:rPr>
      </w:pPr>
      <w:proofErr w:type="gramStart"/>
      <w:r w:rsidRPr="0011414F">
        <w:rPr>
          <w:rFonts w:ascii="Times New Roman" w:eastAsia="宋体" w:hAnsi="Times New Roman" w:cs="Times New Roman"/>
          <w:bCs/>
          <w:color w:val="000000"/>
          <w:kern w:val="0"/>
          <w:sz w:val="22"/>
        </w:rPr>
        <w:lastRenderedPageBreak/>
        <w:t>Table 13.</w:t>
      </w:r>
      <w:proofErr w:type="gramEnd"/>
      <w:r w:rsidR="00D775D0" w:rsidRPr="0011414F">
        <w:rPr>
          <w:rFonts w:ascii="Times New Roman" w:eastAsia="宋体" w:hAnsi="Times New Roman" w:cs="Times New Roman"/>
          <w:color w:val="000000"/>
          <w:kern w:val="0"/>
          <w:sz w:val="22"/>
        </w:rPr>
        <w:t xml:space="preserve"> AHP weight, main, and </w:t>
      </w:r>
      <w:proofErr w:type="spellStart"/>
      <w:r w:rsidR="00D775D0" w:rsidRPr="0011414F">
        <w:rPr>
          <w:rFonts w:ascii="Times New Roman" w:eastAsia="宋体" w:hAnsi="Times New Roman" w:cs="Times New Roman"/>
          <w:color w:val="000000"/>
          <w:kern w:val="0"/>
          <w:sz w:val="22"/>
        </w:rPr>
        <w:t>subv</w:t>
      </w:r>
      <w:r w:rsidRPr="0011414F">
        <w:rPr>
          <w:rFonts w:ascii="Times New Roman" w:eastAsia="宋体" w:hAnsi="Times New Roman" w:cs="Times New Roman"/>
          <w:color w:val="000000"/>
          <w:kern w:val="0"/>
          <w:sz w:val="22"/>
        </w:rPr>
        <w:t>ariable</w:t>
      </w:r>
      <w:proofErr w:type="spellEnd"/>
      <w:r w:rsidRPr="0011414F">
        <w:rPr>
          <w:rFonts w:ascii="Times New Roman" w:eastAsia="宋体" w:hAnsi="Times New Roman" w:cs="Times New Roman"/>
          <w:color w:val="000000"/>
          <w:kern w:val="0"/>
          <w:sz w:val="22"/>
        </w:rPr>
        <w:t xml:space="preserve"> ranking levels</w:t>
      </w:r>
    </w:p>
    <w:p w:rsidR="00201CFC" w:rsidRPr="0011414F" w:rsidRDefault="00201CFC" w:rsidP="00FA1450">
      <w:pPr>
        <w:autoSpaceDE w:val="0"/>
        <w:autoSpaceDN w:val="0"/>
        <w:adjustRightInd w:val="0"/>
        <w:snapToGrid w:val="0"/>
        <w:jc w:val="center"/>
        <w:rPr>
          <w:rFonts w:ascii="Times New Roman" w:eastAsia="PMingLiU" w:hAnsi="Times New Roman" w:cs="Times New Roman"/>
          <w:kern w:val="0"/>
          <w:sz w:val="22"/>
        </w:rPr>
      </w:pPr>
    </w:p>
    <w:tbl>
      <w:tblPr>
        <w:tblW w:w="8804" w:type="dxa"/>
        <w:jc w:val="center"/>
        <w:tblLayout w:type="fixed"/>
        <w:tblLook w:val="04A0" w:firstRow="1" w:lastRow="0" w:firstColumn="1" w:lastColumn="0" w:noHBand="0" w:noVBand="1"/>
      </w:tblPr>
      <w:tblGrid>
        <w:gridCol w:w="1433"/>
        <w:gridCol w:w="896"/>
        <w:gridCol w:w="947"/>
        <w:gridCol w:w="2693"/>
        <w:gridCol w:w="709"/>
        <w:gridCol w:w="992"/>
        <w:gridCol w:w="1134"/>
      </w:tblGrid>
      <w:tr w:rsidR="00A5612C" w:rsidRPr="0011414F" w:rsidTr="00D01796">
        <w:trPr>
          <w:trHeight w:val="370"/>
          <w:jc w:val="center"/>
        </w:trPr>
        <w:tc>
          <w:tcPr>
            <w:tcW w:w="1433" w:type="dxa"/>
            <w:tcBorders>
              <w:top w:val="nil"/>
              <w:left w:val="nil"/>
              <w:bottom w:val="single" w:sz="8" w:space="0" w:color="auto"/>
              <w:right w:val="nil"/>
            </w:tcBorders>
            <w:shd w:val="clear" w:color="000000" w:fill="FFFFFF"/>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Main variables</w:t>
            </w:r>
          </w:p>
        </w:tc>
        <w:tc>
          <w:tcPr>
            <w:tcW w:w="896" w:type="dxa"/>
            <w:tcBorders>
              <w:top w:val="nil"/>
              <w:left w:val="nil"/>
              <w:bottom w:val="single" w:sz="8" w:space="0" w:color="auto"/>
              <w:right w:val="nil"/>
            </w:tcBorders>
            <w:shd w:val="clear" w:color="000000" w:fill="FFFFFF"/>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Local/</w:t>
            </w:r>
          </w:p>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global weights (w)</w:t>
            </w:r>
          </w:p>
        </w:tc>
        <w:tc>
          <w:tcPr>
            <w:tcW w:w="947" w:type="dxa"/>
            <w:tcBorders>
              <w:top w:val="nil"/>
              <w:left w:val="nil"/>
              <w:bottom w:val="single" w:sz="8" w:space="0" w:color="auto"/>
              <w:right w:val="nil"/>
            </w:tcBorders>
            <w:shd w:val="clear" w:color="000000" w:fill="FFFFFF"/>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Major factor Ranking</w:t>
            </w:r>
          </w:p>
        </w:tc>
        <w:tc>
          <w:tcPr>
            <w:tcW w:w="2693" w:type="dxa"/>
            <w:tcBorders>
              <w:top w:val="nil"/>
              <w:left w:val="nil"/>
              <w:bottom w:val="single" w:sz="8" w:space="0" w:color="auto"/>
              <w:right w:val="nil"/>
            </w:tcBorders>
            <w:shd w:val="clear" w:color="000000" w:fill="FFFFFF"/>
            <w:vAlign w:val="center"/>
            <w:hideMark/>
          </w:tcPr>
          <w:p w:rsidR="00A5612C" w:rsidRPr="0011414F" w:rsidRDefault="00D775D0" w:rsidP="00FA1450">
            <w:pPr>
              <w:widowControl/>
              <w:adjustRightInd w:val="0"/>
              <w:snapToGrid w:val="0"/>
              <w:rPr>
                <w:rFonts w:ascii="Times New Roman" w:eastAsia="宋体" w:hAnsi="Times New Roman" w:cs="Times New Roman"/>
                <w:color w:val="000000"/>
                <w:kern w:val="0"/>
                <w:sz w:val="22"/>
              </w:rPr>
            </w:pPr>
            <w:proofErr w:type="spellStart"/>
            <w:r w:rsidRPr="0011414F">
              <w:rPr>
                <w:rFonts w:ascii="Times New Roman" w:eastAsia="宋体" w:hAnsi="Times New Roman" w:cs="Times New Roman"/>
                <w:color w:val="000000"/>
                <w:kern w:val="0"/>
                <w:sz w:val="22"/>
              </w:rPr>
              <w:t>Sub</w:t>
            </w:r>
            <w:r w:rsidR="00A5612C" w:rsidRPr="0011414F">
              <w:rPr>
                <w:rFonts w:ascii="Times New Roman" w:eastAsia="宋体" w:hAnsi="Times New Roman" w:cs="Times New Roman"/>
                <w:color w:val="000000"/>
                <w:kern w:val="0"/>
                <w:sz w:val="22"/>
              </w:rPr>
              <w:t>variables</w:t>
            </w:r>
            <w:proofErr w:type="spellEnd"/>
          </w:p>
        </w:tc>
        <w:tc>
          <w:tcPr>
            <w:tcW w:w="709" w:type="dxa"/>
            <w:tcBorders>
              <w:top w:val="nil"/>
              <w:left w:val="nil"/>
              <w:bottom w:val="single" w:sz="8" w:space="0" w:color="auto"/>
              <w:right w:val="nil"/>
            </w:tcBorders>
            <w:shd w:val="clear" w:color="000000" w:fill="FFFFFF"/>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Local Weights (w)</w:t>
            </w:r>
          </w:p>
        </w:tc>
        <w:tc>
          <w:tcPr>
            <w:tcW w:w="992" w:type="dxa"/>
            <w:tcBorders>
              <w:top w:val="nil"/>
              <w:left w:val="nil"/>
              <w:bottom w:val="single" w:sz="8" w:space="0" w:color="auto"/>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Global Weights(w)</w:t>
            </w:r>
          </w:p>
        </w:tc>
        <w:tc>
          <w:tcPr>
            <w:tcW w:w="1134" w:type="dxa"/>
            <w:tcBorders>
              <w:top w:val="nil"/>
              <w:left w:val="nil"/>
              <w:bottom w:val="single" w:sz="8" w:space="0" w:color="auto"/>
              <w:right w:val="nil"/>
            </w:tcBorders>
            <w:shd w:val="clear" w:color="000000" w:fill="FFFFFF"/>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Sub</w:t>
            </w:r>
          </w:p>
          <w:p w:rsidR="00A5612C" w:rsidRPr="0011414F" w:rsidRDefault="00D775D0"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variable</w:t>
            </w:r>
          </w:p>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Ranking</w:t>
            </w:r>
          </w:p>
        </w:tc>
      </w:tr>
      <w:tr w:rsidR="00A5612C" w:rsidRPr="0011414F" w:rsidTr="00D01796">
        <w:trPr>
          <w:trHeight w:val="326"/>
          <w:jc w:val="center"/>
        </w:trPr>
        <w:tc>
          <w:tcPr>
            <w:tcW w:w="1433"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A. Customer Value</w:t>
            </w:r>
          </w:p>
        </w:tc>
        <w:tc>
          <w:tcPr>
            <w:tcW w:w="896"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0.377 </w:t>
            </w:r>
          </w:p>
        </w:tc>
        <w:tc>
          <w:tcPr>
            <w:tcW w:w="947"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1</w:t>
            </w: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A-1. Superior Value</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0.309</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0.116493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2</w:t>
            </w:r>
          </w:p>
        </w:tc>
      </w:tr>
      <w:tr w:rsidR="00A5612C" w:rsidRPr="0011414F" w:rsidTr="00D01796">
        <w:trPr>
          <w:trHeight w:val="326"/>
          <w:jc w:val="center"/>
        </w:trPr>
        <w:tc>
          <w:tcPr>
            <w:tcW w:w="1433"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A-2. Addressing Problems</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0.444</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0.167388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1</w:t>
            </w:r>
          </w:p>
        </w:tc>
      </w:tr>
      <w:tr w:rsidR="00A5612C" w:rsidRPr="0011414F" w:rsidTr="00D01796">
        <w:trPr>
          <w:trHeight w:val="326"/>
          <w:jc w:val="center"/>
        </w:trPr>
        <w:tc>
          <w:tcPr>
            <w:tcW w:w="1433"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A-3. New Product Development</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0.247</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0.093119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3</w:t>
            </w:r>
          </w:p>
        </w:tc>
      </w:tr>
      <w:tr w:rsidR="00A5612C" w:rsidRPr="0011414F" w:rsidTr="00D01796">
        <w:trPr>
          <w:trHeight w:val="326"/>
          <w:jc w:val="center"/>
        </w:trPr>
        <w:tc>
          <w:tcPr>
            <w:tcW w:w="1433"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B. Brand Equity</w:t>
            </w:r>
          </w:p>
        </w:tc>
        <w:tc>
          <w:tcPr>
            <w:tcW w:w="896"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0.176 </w:t>
            </w:r>
          </w:p>
        </w:tc>
        <w:tc>
          <w:tcPr>
            <w:tcW w:w="947"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2</w:t>
            </w:r>
          </w:p>
        </w:tc>
        <w:tc>
          <w:tcPr>
            <w:tcW w:w="2693" w:type="dxa"/>
            <w:tcBorders>
              <w:top w:val="nil"/>
              <w:left w:val="nil"/>
              <w:bottom w:val="nil"/>
              <w:right w:val="nil"/>
            </w:tcBorders>
            <w:shd w:val="clear" w:color="auto" w:fill="auto"/>
            <w:vAlign w:val="center"/>
            <w:hideMark/>
          </w:tcPr>
          <w:p w:rsidR="00A5612C" w:rsidRPr="0011414F" w:rsidRDefault="00A5612C" w:rsidP="00D775D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B-1. Willingness </w:t>
            </w:r>
            <w:r w:rsidR="00D775D0" w:rsidRPr="0011414F">
              <w:rPr>
                <w:rFonts w:ascii="Times New Roman" w:eastAsia="宋体" w:hAnsi="Times New Roman" w:cs="Times New Roman"/>
                <w:color w:val="000000"/>
                <w:kern w:val="0"/>
                <w:sz w:val="22"/>
              </w:rPr>
              <w:t>to</w:t>
            </w:r>
            <w:r w:rsidRPr="0011414F">
              <w:rPr>
                <w:rFonts w:ascii="Times New Roman" w:eastAsia="宋体" w:hAnsi="Times New Roman" w:cs="Times New Roman"/>
                <w:color w:val="000000"/>
                <w:kern w:val="0"/>
                <w:sz w:val="22"/>
              </w:rPr>
              <w:t xml:space="preserve"> Pay</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0.355</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0.062480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kern w:val="0"/>
                <w:sz w:val="22"/>
              </w:rPr>
            </w:pPr>
            <w:r w:rsidRPr="0011414F">
              <w:rPr>
                <w:rFonts w:ascii="Times New Roman" w:eastAsia="宋体" w:hAnsi="Times New Roman" w:cs="Times New Roman"/>
                <w:kern w:val="0"/>
                <w:sz w:val="22"/>
              </w:rPr>
              <w:t>5</w:t>
            </w:r>
          </w:p>
        </w:tc>
      </w:tr>
      <w:tr w:rsidR="00A5612C" w:rsidRPr="0011414F" w:rsidTr="00D01796">
        <w:trPr>
          <w:trHeight w:val="326"/>
          <w:jc w:val="center"/>
        </w:trPr>
        <w:tc>
          <w:tcPr>
            <w:tcW w:w="1433"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B-2. Perceived Brand</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0.355</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0.062480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kern w:val="0"/>
                <w:sz w:val="22"/>
              </w:rPr>
            </w:pPr>
            <w:r w:rsidRPr="0011414F">
              <w:rPr>
                <w:rFonts w:ascii="Times New Roman" w:eastAsia="宋体" w:hAnsi="Times New Roman" w:cs="Times New Roman"/>
                <w:kern w:val="0"/>
                <w:sz w:val="22"/>
              </w:rPr>
              <w:t>6</w:t>
            </w:r>
          </w:p>
        </w:tc>
      </w:tr>
      <w:tr w:rsidR="00A5612C" w:rsidRPr="0011414F" w:rsidTr="00D01796">
        <w:trPr>
          <w:trHeight w:val="326"/>
          <w:jc w:val="center"/>
        </w:trPr>
        <w:tc>
          <w:tcPr>
            <w:tcW w:w="1433"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B-3. Brand Name</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0.29</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0.051040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kern w:val="0"/>
                <w:sz w:val="22"/>
              </w:rPr>
            </w:pPr>
            <w:r w:rsidRPr="0011414F">
              <w:rPr>
                <w:rFonts w:ascii="Times New Roman" w:eastAsia="宋体" w:hAnsi="Times New Roman" w:cs="Times New Roman"/>
                <w:kern w:val="0"/>
                <w:sz w:val="22"/>
              </w:rPr>
              <w:t>10</w:t>
            </w:r>
          </w:p>
        </w:tc>
      </w:tr>
      <w:tr w:rsidR="00A5612C" w:rsidRPr="0011414F" w:rsidTr="00D01796">
        <w:trPr>
          <w:trHeight w:val="326"/>
          <w:jc w:val="center"/>
        </w:trPr>
        <w:tc>
          <w:tcPr>
            <w:tcW w:w="1433"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C. Brand Loyalty</w:t>
            </w:r>
          </w:p>
        </w:tc>
        <w:tc>
          <w:tcPr>
            <w:tcW w:w="896"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0.167 </w:t>
            </w:r>
          </w:p>
        </w:tc>
        <w:tc>
          <w:tcPr>
            <w:tcW w:w="947"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3</w:t>
            </w: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C-1. Continuously Purchase</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0.379</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0.063293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4</w:t>
            </w:r>
          </w:p>
        </w:tc>
      </w:tr>
      <w:tr w:rsidR="00A5612C" w:rsidRPr="0011414F" w:rsidTr="00D01796">
        <w:trPr>
          <w:trHeight w:val="326"/>
          <w:jc w:val="center"/>
        </w:trPr>
        <w:tc>
          <w:tcPr>
            <w:tcW w:w="1433"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C-2. Purchase Loyalty</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0.321</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0.053607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9</w:t>
            </w:r>
          </w:p>
        </w:tc>
      </w:tr>
      <w:tr w:rsidR="00A5612C" w:rsidRPr="0011414F" w:rsidTr="00D01796">
        <w:trPr>
          <w:trHeight w:val="326"/>
          <w:jc w:val="center"/>
        </w:trPr>
        <w:tc>
          <w:tcPr>
            <w:tcW w:w="1433"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C-3. Commit to Brand</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0.3</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0.050100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11</w:t>
            </w:r>
          </w:p>
        </w:tc>
      </w:tr>
      <w:tr w:rsidR="00A5612C" w:rsidRPr="0011414F" w:rsidTr="00D01796">
        <w:trPr>
          <w:trHeight w:val="326"/>
          <w:jc w:val="center"/>
        </w:trPr>
        <w:tc>
          <w:tcPr>
            <w:tcW w:w="1433"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D. Brand Orientation</w:t>
            </w:r>
          </w:p>
        </w:tc>
        <w:tc>
          <w:tcPr>
            <w:tcW w:w="896"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0.128 </w:t>
            </w:r>
          </w:p>
        </w:tc>
        <w:tc>
          <w:tcPr>
            <w:tcW w:w="947" w:type="dxa"/>
            <w:vMerge w:val="restart"/>
            <w:tcBorders>
              <w:top w:val="nil"/>
              <w:left w:val="nil"/>
              <w:bottom w:val="nil"/>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5</w:t>
            </w: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D-1. Marketing Activities</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0.294</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0.037632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12</w:t>
            </w:r>
          </w:p>
        </w:tc>
      </w:tr>
      <w:tr w:rsidR="00A5612C" w:rsidRPr="0011414F" w:rsidTr="00D01796">
        <w:trPr>
          <w:trHeight w:val="326"/>
          <w:jc w:val="center"/>
        </w:trPr>
        <w:tc>
          <w:tcPr>
            <w:tcW w:w="1433"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D775D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D-2. Long-Term Strateg</w:t>
            </w:r>
            <w:r w:rsidR="00D775D0" w:rsidRPr="0011414F">
              <w:rPr>
                <w:rFonts w:ascii="Times New Roman" w:eastAsia="宋体" w:hAnsi="Times New Roman" w:cs="Times New Roman"/>
                <w:color w:val="000000"/>
                <w:kern w:val="0"/>
                <w:sz w:val="22"/>
              </w:rPr>
              <w:t>y</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0.461</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0.059008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8</w:t>
            </w:r>
          </w:p>
        </w:tc>
      </w:tr>
      <w:tr w:rsidR="00A5612C" w:rsidRPr="0011414F" w:rsidTr="00D01796">
        <w:trPr>
          <w:trHeight w:val="326"/>
          <w:jc w:val="center"/>
        </w:trPr>
        <w:tc>
          <w:tcPr>
            <w:tcW w:w="1433"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nil"/>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D-3. Important Asset</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0.245</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0.031360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13</w:t>
            </w:r>
          </w:p>
        </w:tc>
      </w:tr>
      <w:tr w:rsidR="00A5612C" w:rsidRPr="0011414F" w:rsidTr="00D01796">
        <w:trPr>
          <w:trHeight w:val="326"/>
          <w:jc w:val="center"/>
        </w:trPr>
        <w:tc>
          <w:tcPr>
            <w:tcW w:w="1433" w:type="dxa"/>
            <w:vMerge w:val="restart"/>
            <w:tcBorders>
              <w:top w:val="nil"/>
              <w:left w:val="nil"/>
              <w:bottom w:val="single" w:sz="8" w:space="0" w:color="000000"/>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E. Brand Performance</w:t>
            </w:r>
          </w:p>
        </w:tc>
        <w:tc>
          <w:tcPr>
            <w:tcW w:w="896" w:type="dxa"/>
            <w:vMerge w:val="restart"/>
            <w:tcBorders>
              <w:top w:val="nil"/>
              <w:left w:val="nil"/>
              <w:bottom w:val="single" w:sz="8" w:space="0" w:color="000000"/>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0.152 </w:t>
            </w:r>
          </w:p>
        </w:tc>
        <w:tc>
          <w:tcPr>
            <w:tcW w:w="947" w:type="dxa"/>
            <w:vMerge w:val="restart"/>
            <w:tcBorders>
              <w:top w:val="nil"/>
              <w:left w:val="nil"/>
              <w:bottom w:val="single" w:sz="8" w:space="0" w:color="000000"/>
              <w:right w:val="nil"/>
            </w:tcBorders>
            <w:shd w:val="clear" w:color="auto" w:fill="auto"/>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4</w:t>
            </w: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E-1. Product Quality</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0.411</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0.062472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7</w:t>
            </w:r>
          </w:p>
        </w:tc>
      </w:tr>
      <w:tr w:rsidR="00A5612C" w:rsidRPr="0011414F" w:rsidTr="00D01796">
        <w:trPr>
          <w:trHeight w:val="326"/>
          <w:jc w:val="center"/>
        </w:trPr>
        <w:tc>
          <w:tcPr>
            <w:tcW w:w="1433"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E-2. Service Attributes</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0.159</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0.024168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15</w:t>
            </w:r>
          </w:p>
        </w:tc>
      </w:tr>
      <w:tr w:rsidR="00A5612C" w:rsidRPr="0011414F" w:rsidTr="00D01796">
        <w:trPr>
          <w:trHeight w:val="326"/>
          <w:jc w:val="center"/>
        </w:trPr>
        <w:tc>
          <w:tcPr>
            <w:tcW w:w="1433"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E-3. Price Position</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0.199</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0.030248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14</w:t>
            </w:r>
          </w:p>
        </w:tc>
      </w:tr>
      <w:tr w:rsidR="00A5612C" w:rsidRPr="0011414F" w:rsidTr="00D01796">
        <w:trPr>
          <w:trHeight w:val="326"/>
          <w:jc w:val="center"/>
        </w:trPr>
        <w:tc>
          <w:tcPr>
            <w:tcW w:w="1433"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nil"/>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E-4. Supplier Competence</w:t>
            </w:r>
          </w:p>
        </w:tc>
        <w:tc>
          <w:tcPr>
            <w:tcW w:w="709"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0.137</w:t>
            </w:r>
          </w:p>
        </w:tc>
        <w:tc>
          <w:tcPr>
            <w:tcW w:w="992"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0.020824 </w:t>
            </w:r>
          </w:p>
        </w:tc>
        <w:tc>
          <w:tcPr>
            <w:tcW w:w="1134" w:type="dxa"/>
            <w:tcBorders>
              <w:top w:val="nil"/>
              <w:left w:val="nil"/>
              <w:bottom w:val="nil"/>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16</w:t>
            </w:r>
          </w:p>
        </w:tc>
      </w:tr>
      <w:tr w:rsidR="00A5612C" w:rsidRPr="0011414F" w:rsidTr="00D01796">
        <w:trPr>
          <w:trHeight w:val="326"/>
          <w:jc w:val="center"/>
        </w:trPr>
        <w:tc>
          <w:tcPr>
            <w:tcW w:w="1433"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896"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947" w:type="dxa"/>
            <w:vMerge/>
            <w:tcBorders>
              <w:top w:val="nil"/>
              <w:left w:val="nil"/>
              <w:bottom w:val="single" w:sz="8" w:space="0" w:color="000000"/>
              <w:right w:val="nil"/>
            </w:tcBorders>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p>
        </w:tc>
        <w:tc>
          <w:tcPr>
            <w:tcW w:w="2693" w:type="dxa"/>
            <w:tcBorders>
              <w:top w:val="nil"/>
              <w:left w:val="nil"/>
              <w:bottom w:val="single" w:sz="8" w:space="0" w:color="auto"/>
              <w:right w:val="nil"/>
            </w:tcBorders>
            <w:shd w:val="clear" w:color="auto" w:fill="auto"/>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E-5. Distribution Strategies</w:t>
            </w:r>
          </w:p>
        </w:tc>
        <w:tc>
          <w:tcPr>
            <w:tcW w:w="709" w:type="dxa"/>
            <w:tcBorders>
              <w:top w:val="nil"/>
              <w:left w:val="nil"/>
              <w:bottom w:val="single" w:sz="8" w:space="0" w:color="auto"/>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0.094</w:t>
            </w:r>
          </w:p>
        </w:tc>
        <w:tc>
          <w:tcPr>
            <w:tcW w:w="992" w:type="dxa"/>
            <w:tcBorders>
              <w:top w:val="nil"/>
              <w:left w:val="nil"/>
              <w:bottom w:val="single" w:sz="8" w:space="0" w:color="auto"/>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 xml:space="preserve">0.014288 </w:t>
            </w:r>
          </w:p>
        </w:tc>
        <w:tc>
          <w:tcPr>
            <w:tcW w:w="1134" w:type="dxa"/>
            <w:tcBorders>
              <w:top w:val="nil"/>
              <w:left w:val="nil"/>
              <w:bottom w:val="single" w:sz="8" w:space="0" w:color="auto"/>
              <w:right w:val="nil"/>
            </w:tcBorders>
            <w:shd w:val="clear" w:color="auto" w:fill="auto"/>
            <w:noWrap/>
            <w:vAlign w:val="center"/>
            <w:hideMark/>
          </w:tcPr>
          <w:p w:rsidR="00A5612C" w:rsidRPr="0011414F" w:rsidRDefault="00A5612C" w:rsidP="00FA1450">
            <w:pPr>
              <w:widowControl/>
              <w:adjustRightInd w:val="0"/>
              <w:snapToGrid w:val="0"/>
              <w:rPr>
                <w:rFonts w:ascii="Times New Roman" w:eastAsia="宋体" w:hAnsi="Times New Roman" w:cs="Times New Roman"/>
                <w:color w:val="000000"/>
                <w:kern w:val="0"/>
                <w:sz w:val="22"/>
              </w:rPr>
            </w:pPr>
            <w:r w:rsidRPr="0011414F">
              <w:rPr>
                <w:rFonts w:ascii="Times New Roman" w:eastAsia="宋体" w:hAnsi="Times New Roman" w:cs="Times New Roman"/>
                <w:color w:val="000000"/>
                <w:kern w:val="0"/>
                <w:sz w:val="22"/>
              </w:rPr>
              <w:t>17</w:t>
            </w:r>
          </w:p>
        </w:tc>
      </w:tr>
    </w:tbl>
    <w:p w:rsidR="00A5612C" w:rsidRPr="0011414F" w:rsidRDefault="00A5612C" w:rsidP="00FA1450">
      <w:pPr>
        <w:autoSpaceDE w:val="0"/>
        <w:autoSpaceDN w:val="0"/>
        <w:adjustRightInd w:val="0"/>
        <w:snapToGrid w:val="0"/>
        <w:jc w:val="both"/>
        <w:rPr>
          <w:rFonts w:ascii="Times New Roman" w:eastAsia="PMingLiU" w:hAnsi="Times New Roman" w:cs="Times New Roman"/>
          <w:kern w:val="0"/>
          <w:sz w:val="22"/>
        </w:rPr>
      </w:pPr>
    </w:p>
    <w:p w:rsidR="005340C3" w:rsidRPr="00AB0AFD" w:rsidRDefault="007D66AE" w:rsidP="00FA1450">
      <w:pPr>
        <w:autoSpaceDE w:val="0"/>
        <w:autoSpaceDN w:val="0"/>
        <w:adjustRightInd w:val="0"/>
        <w:snapToGrid w:val="0"/>
        <w:jc w:val="both"/>
        <w:rPr>
          <w:rFonts w:ascii="Times New Roman" w:eastAsia="PMingLiU" w:hAnsi="Times New Roman" w:cs="Times New Roman"/>
          <w:kern w:val="0"/>
          <w:szCs w:val="24"/>
        </w:rPr>
      </w:pPr>
      <w:r w:rsidRPr="00AB0AFD">
        <w:rPr>
          <w:rFonts w:ascii="Times New Roman" w:eastAsia="PMingLiU" w:hAnsi="Times New Roman" w:cs="Times New Roman"/>
          <w:kern w:val="0"/>
          <w:szCs w:val="24"/>
        </w:rPr>
        <w:t>4.2</w:t>
      </w:r>
      <w:r w:rsidR="00BD596A" w:rsidRPr="00AB0AFD">
        <w:rPr>
          <w:rFonts w:ascii="Times New Roman" w:eastAsia="PMingLiU" w:hAnsi="Times New Roman" w:cs="Times New Roman"/>
          <w:kern w:val="0"/>
          <w:szCs w:val="24"/>
        </w:rPr>
        <w:t>.</w:t>
      </w:r>
      <w:r w:rsidR="005340C3" w:rsidRPr="00AB0AFD">
        <w:rPr>
          <w:rFonts w:ascii="Times New Roman" w:eastAsia="PMingLiU" w:hAnsi="Times New Roman" w:cs="Times New Roman"/>
          <w:kern w:val="0"/>
          <w:szCs w:val="24"/>
        </w:rPr>
        <w:t xml:space="preserve"> Ma</w:t>
      </w:r>
      <w:r w:rsidR="00AD10D4" w:rsidRPr="00AB0AFD">
        <w:rPr>
          <w:rFonts w:ascii="Times New Roman" w:eastAsia="PMingLiU" w:hAnsi="Times New Roman" w:cs="Times New Roman"/>
          <w:kern w:val="0"/>
          <w:szCs w:val="24"/>
        </w:rPr>
        <w:t>i</w:t>
      </w:r>
      <w:r w:rsidR="00283F78" w:rsidRPr="00AB0AFD">
        <w:rPr>
          <w:rFonts w:ascii="Times New Roman" w:eastAsia="PMingLiU" w:hAnsi="Times New Roman" w:cs="Times New Roman"/>
          <w:kern w:val="0"/>
          <w:szCs w:val="24"/>
        </w:rPr>
        <w:t>n varia</w:t>
      </w:r>
      <w:r w:rsidR="00AD10D4" w:rsidRPr="00AB0AFD">
        <w:rPr>
          <w:rFonts w:ascii="Times New Roman" w:eastAsia="PMingLiU" w:hAnsi="Times New Roman" w:cs="Times New Roman"/>
          <w:kern w:val="0"/>
          <w:szCs w:val="24"/>
        </w:rPr>
        <w:t>b</w:t>
      </w:r>
      <w:r w:rsidR="00283F78" w:rsidRPr="00AB0AFD">
        <w:rPr>
          <w:rFonts w:ascii="Times New Roman" w:eastAsia="PMingLiU" w:hAnsi="Times New Roman" w:cs="Times New Roman"/>
          <w:kern w:val="0"/>
          <w:szCs w:val="24"/>
        </w:rPr>
        <w:t>l</w:t>
      </w:r>
      <w:r w:rsidR="00AD10D4" w:rsidRPr="00AB0AFD">
        <w:rPr>
          <w:rFonts w:ascii="Times New Roman" w:eastAsia="PMingLiU" w:hAnsi="Times New Roman" w:cs="Times New Roman"/>
          <w:kern w:val="0"/>
          <w:szCs w:val="24"/>
        </w:rPr>
        <w:t>es</w:t>
      </w:r>
    </w:p>
    <w:p w:rsidR="002B1F3B" w:rsidRPr="0011414F" w:rsidRDefault="002B1F3B" w:rsidP="00654811">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This study uses AHP research methods to ask experts to rank the impo</w:t>
      </w:r>
      <w:r w:rsidR="00F23369" w:rsidRPr="0011414F">
        <w:rPr>
          <w:rFonts w:ascii="Times New Roman" w:eastAsia="PMingLiU" w:hAnsi="Times New Roman" w:cs="Times New Roman"/>
          <w:kern w:val="0"/>
          <w:sz w:val="22"/>
        </w:rPr>
        <w:t xml:space="preserve">rtance of all variables and </w:t>
      </w:r>
      <w:proofErr w:type="spellStart"/>
      <w:r w:rsidR="00F23369" w:rsidRPr="0011414F">
        <w:rPr>
          <w:rFonts w:ascii="Times New Roman" w:eastAsia="PMingLiU" w:hAnsi="Times New Roman" w:cs="Times New Roman"/>
          <w:kern w:val="0"/>
          <w:sz w:val="22"/>
        </w:rPr>
        <w:t>sub</w:t>
      </w:r>
      <w:r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 xml:space="preserve"> that affect the establishment of semiconductor brands. The ranking results show the relative importance of each success factor and provide a clear map </w:t>
      </w:r>
      <w:r w:rsidR="00F23369" w:rsidRPr="0011414F">
        <w:rPr>
          <w:rFonts w:ascii="Times New Roman" w:eastAsia="PMingLiU" w:hAnsi="Times New Roman" w:cs="Times New Roman"/>
          <w:kern w:val="0"/>
          <w:sz w:val="22"/>
        </w:rPr>
        <w:t>for</w:t>
      </w:r>
      <w:r w:rsidRPr="0011414F">
        <w:rPr>
          <w:rFonts w:ascii="Times New Roman" w:eastAsia="PMingLiU" w:hAnsi="Times New Roman" w:cs="Times New Roman"/>
          <w:kern w:val="0"/>
          <w:sz w:val="22"/>
        </w:rPr>
        <w:t xml:space="preserve"> the company’s senior management team and marketing director or manager. The above weights and rankings answer the basic questions of this research. The main variables from the most important state to the least important state are "customer value" (w = 0.377), "brand equity" (w = 0.176), "brand loyalty" (w = </w:t>
      </w:r>
      <w:r w:rsidRPr="0011414F">
        <w:rPr>
          <w:rFonts w:ascii="Times New Roman" w:eastAsia="PMingLiU" w:hAnsi="Times New Roman" w:cs="Times New Roman"/>
          <w:kern w:val="0"/>
          <w:sz w:val="22"/>
        </w:rPr>
        <w:lastRenderedPageBreak/>
        <w:t>0.167)</w:t>
      </w:r>
      <w:r w:rsidR="00F23369"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"brand performance" (w = 0.152) and "brand positioning" (w = 0.128). From the above analysis results, it can see</w:t>
      </w:r>
      <w:r w:rsidR="00746B2F" w:rsidRPr="0011414F">
        <w:rPr>
          <w:rFonts w:ascii="Times New Roman" w:eastAsia="PMingLiU" w:hAnsi="Times New Roman" w:cs="Times New Roman"/>
          <w:kern w:val="0"/>
          <w:sz w:val="22"/>
        </w:rPr>
        <w:t>m</w:t>
      </w:r>
      <w:r w:rsidRPr="0011414F">
        <w:rPr>
          <w:rFonts w:ascii="Times New Roman" w:eastAsia="PMingLiU" w:hAnsi="Times New Roman" w:cs="Times New Roman"/>
          <w:kern w:val="0"/>
          <w:sz w:val="22"/>
        </w:rPr>
        <w:t xml:space="preserve"> that the three main variables of "customer value", "brand equity" and "brand loyalty" are more important than the main variables such as "brand performance" and "brand positioning". Compared with other main variables, "customer value" is more weighted, and the gap with the second most important factor is more than twice</w:t>
      </w:r>
      <w:r w:rsidR="00F23369" w:rsidRPr="0011414F">
        <w:rPr>
          <w:rFonts w:ascii="Times New Roman" w:eastAsia="PMingLiU" w:hAnsi="Times New Roman" w:cs="Times New Roman"/>
          <w:kern w:val="0"/>
          <w:sz w:val="22"/>
        </w:rPr>
        <w:t xml:space="preserve"> the other gaps</w:t>
      </w:r>
      <w:r w:rsidRPr="0011414F">
        <w:rPr>
          <w:rFonts w:ascii="Times New Roman" w:eastAsia="PMingLiU" w:hAnsi="Times New Roman" w:cs="Times New Roman"/>
          <w:kern w:val="0"/>
          <w:sz w:val="22"/>
        </w:rPr>
        <w:t xml:space="preserve">. </w:t>
      </w:r>
      <w:r w:rsidR="00F23369" w:rsidRPr="0011414F">
        <w:rPr>
          <w:rFonts w:ascii="Times New Roman" w:eastAsia="PMingLiU" w:hAnsi="Times New Roman" w:cs="Times New Roman"/>
          <w:kern w:val="0"/>
          <w:sz w:val="22"/>
        </w:rPr>
        <w:t xml:space="preserve">As </w:t>
      </w:r>
      <w:r w:rsidRPr="0011414F">
        <w:rPr>
          <w:rFonts w:ascii="Times New Roman" w:eastAsia="PMingLiU" w:hAnsi="Times New Roman" w:cs="Times New Roman"/>
          <w:kern w:val="0"/>
          <w:sz w:val="22"/>
        </w:rPr>
        <w:t>see</w:t>
      </w:r>
      <w:r w:rsidR="00F23369" w:rsidRPr="0011414F">
        <w:rPr>
          <w:rFonts w:ascii="Times New Roman" w:eastAsia="PMingLiU" w:hAnsi="Times New Roman" w:cs="Times New Roman"/>
          <w:kern w:val="0"/>
          <w:sz w:val="22"/>
        </w:rPr>
        <w:t>n</w:t>
      </w:r>
      <w:r w:rsidRPr="0011414F">
        <w:rPr>
          <w:rFonts w:ascii="Times New Roman" w:eastAsia="PMingLiU" w:hAnsi="Times New Roman" w:cs="Times New Roman"/>
          <w:kern w:val="0"/>
          <w:sz w:val="22"/>
        </w:rPr>
        <w:t xml:space="preserve"> from Figure 3</w:t>
      </w:r>
      <w:r w:rsidR="00F23369"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experts agree that the importance of customer value is </w:t>
      </w:r>
      <w:proofErr w:type="gramStart"/>
      <w:r w:rsidRPr="0011414F">
        <w:rPr>
          <w:rFonts w:ascii="Times New Roman" w:eastAsia="PMingLiU" w:hAnsi="Times New Roman" w:cs="Times New Roman"/>
          <w:kern w:val="0"/>
          <w:sz w:val="22"/>
        </w:rPr>
        <w:t>unquestionable</w:t>
      </w:r>
      <w:r w:rsidR="00B13BBD" w:rsidRPr="0011414F">
        <w:rPr>
          <w:rFonts w:ascii="Times New Roman" w:eastAsia="PMingLiU" w:hAnsi="Times New Roman" w:cs="Times New Roman"/>
          <w:kern w:val="0"/>
          <w:sz w:val="22"/>
        </w:rPr>
        <w:t>,</w:t>
      </w:r>
      <w:proofErr w:type="gramEnd"/>
      <w:r w:rsidR="00B13BBD" w:rsidRPr="0011414F">
        <w:rPr>
          <w:rFonts w:ascii="Times New Roman" w:eastAsia="PMingLiU" w:hAnsi="Times New Roman" w:cs="Times New Roman"/>
          <w:kern w:val="0"/>
          <w:sz w:val="22"/>
        </w:rPr>
        <w:t xml:space="preserve"> </w:t>
      </w:r>
      <w:r w:rsidR="00F23369" w:rsidRPr="0011414F">
        <w:rPr>
          <w:rFonts w:ascii="Times New Roman" w:eastAsia="PMingLiU" w:hAnsi="Times New Roman" w:cs="Times New Roman"/>
          <w:kern w:val="0"/>
          <w:sz w:val="22"/>
        </w:rPr>
        <w:t>this point</w:t>
      </w:r>
      <w:r w:rsidRPr="0011414F">
        <w:rPr>
          <w:rFonts w:ascii="Times New Roman" w:eastAsia="PMingLiU" w:hAnsi="Times New Roman" w:cs="Times New Roman"/>
          <w:kern w:val="0"/>
          <w:sz w:val="22"/>
        </w:rPr>
        <w:t xml:space="preserve"> is also </w:t>
      </w:r>
      <w:r w:rsidR="00F23369" w:rsidRPr="0011414F">
        <w:rPr>
          <w:rFonts w:ascii="Times New Roman" w:eastAsia="PMingLiU" w:hAnsi="Times New Roman" w:cs="Times New Roman"/>
          <w:kern w:val="0"/>
          <w:sz w:val="22"/>
        </w:rPr>
        <w:t>consistent</w:t>
      </w:r>
      <w:r w:rsidRPr="0011414F">
        <w:rPr>
          <w:rFonts w:ascii="Times New Roman" w:eastAsia="PMingLiU" w:hAnsi="Times New Roman" w:cs="Times New Roman"/>
          <w:kern w:val="0"/>
          <w:sz w:val="22"/>
        </w:rPr>
        <w:t xml:space="preserve"> with the statement that customers are gods in the semiconductor industry. Influencing factors and evaluation indicators </w:t>
      </w:r>
      <w:r w:rsidR="00746B2F" w:rsidRPr="0011414F">
        <w:rPr>
          <w:rFonts w:ascii="Times New Roman" w:eastAsia="PMingLiU" w:hAnsi="Times New Roman" w:cs="Times New Roman"/>
          <w:kern w:val="0"/>
          <w:sz w:val="22"/>
        </w:rPr>
        <w:t xml:space="preserve">were </w:t>
      </w:r>
      <w:r w:rsidRPr="0011414F">
        <w:rPr>
          <w:rFonts w:ascii="Times New Roman" w:eastAsia="PMingLiU" w:hAnsi="Times New Roman" w:cs="Times New Roman"/>
          <w:kern w:val="0"/>
          <w:sz w:val="22"/>
        </w:rPr>
        <w:t xml:space="preserve">sorted by total weight. </w:t>
      </w:r>
      <w:r w:rsidR="00F23369" w:rsidRPr="0011414F">
        <w:rPr>
          <w:rFonts w:ascii="Times New Roman" w:eastAsia="PMingLiU" w:hAnsi="Times New Roman" w:cs="Times New Roman"/>
          <w:kern w:val="0"/>
          <w:sz w:val="22"/>
        </w:rPr>
        <w:t xml:space="preserve">The result </w:t>
      </w:r>
      <w:r w:rsidRPr="0011414F">
        <w:rPr>
          <w:rFonts w:ascii="Times New Roman" w:eastAsia="PMingLiU" w:hAnsi="Times New Roman" w:cs="Times New Roman"/>
          <w:kern w:val="0"/>
          <w:sz w:val="22"/>
        </w:rPr>
        <w:t xml:space="preserve">shows that for the company's senior management team and marketing executives or managers to succeed in brand building in the semiconductor industry, managers must attach importance to customer value, and customer value will ultimately lead to improved business performance. Although the </w:t>
      </w:r>
      <w:r w:rsidR="00016940" w:rsidRPr="0011414F">
        <w:rPr>
          <w:rFonts w:ascii="Times New Roman" w:eastAsia="PMingLiU" w:hAnsi="Times New Roman" w:cs="Times New Roman"/>
          <w:kern w:val="0"/>
          <w:sz w:val="22"/>
        </w:rPr>
        <w:t xml:space="preserve">aggregate </w:t>
      </w:r>
      <w:r w:rsidRPr="0011414F">
        <w:rPr>
          <w:rFonts w:ascii="Times New Roman" w:eastAsia="PMingLiU" w:hAnsi="Times New Roman" w:cs="Times New Roman"/>
          <w:kern w:val="0"/>
          <w:sz w:val="22"/>
        </w:rPr>
        <w:t>weight of brand equity, brand loyalty, brand performance</w:t>
      </w:r>
      <w:r w:rsidR="00746B2F"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and brand positioning is lower than customer value, their impact on semiconductor brand building cannot be ignore</w:t>
      </w:r>
      <w:r w:rsidR="00746B2F" w:rsidRPr="0011414F">
        <w:rPr>
          <w:rFonts w:ascii="Times New Roman" w:eastAsia="PMingLiU" w:hAnsi="Times New Roman" w:cs="Times New Roman"/>
          <w:kern w:val="0"/>
          <w:sz w:val="22"/>
        </w:rPr>
        <w:t>d</w:t>
      </w:r>
      <w:r w:rsidRPr="0011414F">
        <w:rPr>
          <w:rFonts w:ascii="Times New Roman" w:eastAsia="PMingLiU" w:hAnsi="Times New Roman" w:cs="Times New Roman"/>
          <w:kern w:val="0"/>
          <w:sz w:val="22"/>
        </w:rPr>
        <w:t xml:space="preserve"> by managers.</w:t>
      </w:r>
    </w:p>
    <w:p w:rsidR="002B1F3B" w:rsidRPr="0011414F" w:rsidRDefault="002B1F3B" w:rsidP="0011414F">
      <w:pPr>
        <w:autoSpaceDE w:val="0"/>
        <w:autoSpaceDN w:val="0"/>
        <w:adjustRightInd w:val="0"/>
        <w:snapToGrid w:val="0"/>
        <w:ind w:firstLineChars="250" w:firstLine="577"/>
        <w:jc w:val="both"/>
        <w:rPr>
          <w:rFonts w:ascii="Times New Roman" w:eastAsia="PMingLiU" w:hAnsi="Times New Roman" w:cs="Times New Roman"/>
          <w:kern w:val="0"/>
          <w:sz w:val="22"/>
        </w:rPr>
      </w:pPr>
    </w:p>
    <w:p w:rsidR="00A5612C" w:rsidRPr="0011414F" w:rsidRDefault="00D860E5" w:rsidP="0011414F">
      <w:pPr>
        <w:autoSpaceDE w:val="0"/>
        <w:autoSpaceDN w:val="0"/>
        <w:adjustRightInd w:val="0"/>
        <w:snapToGrid w:val="0"/>
        <w:ind w:firstLineChars="250" w:firstLine="577"/>
        <w:jc w:val="both"/>
        <w:rPr>
          <w:rFonts w:ascii="Times New Roman" w:eastAsia="PMingLiU" w:hAnsi="Times New Roman" w:cs="Times New Roman"/>
          <w:kern w:val="0"/>
          <w:sz w:val="22"/>
          <w:lang w:eastAsia="zh-CN"/>
        </w:rPr>
      </w:pPr>
      <w:r w:rsidRPr="0011414F">
        <w:rPr>
          <w:rFonts w:ascii="Times New Roman" w:eastAsia="PMingLiU" w:hAnsi="Times New Roman" w:cs="Times New Roman"/>
          <w:noProof/>
          <w:kern w:val="0"/>
          <w:sz w:val="22"/>
          <w:lang w:eastAsia="zh-CN"/>
        </w:rPr>
        <w:drawing>
          <wp:inline distT="0" distB="0" distL="0" distR="0" wp14:anchorId="49BDC2C1" wp14:editId="0FE54294">
            <wp:extent cx="3688715" cy="2091055"/>
            <wp:effectExtent l="0" t="0" r="6985"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8715" cy="2091055"/>
                    </a:xfrm>
                    <a:prstGeom prst="rect">
                      <a:avLst/>
                    </a:prstGeom>
                    <a:noFill/>
                  </pic:spPr>
                </pic:pic>
              </a:graphicData>
            </a:graphic>
          </wp:inline>
        </w:drawing>
      </w:r>
    </w:p>
    <w:p w:rsidR="00A5612C" w:rsidRPr="0011414F" w:rsidRDefault="00D01796" w:rsidP="00D01796">
      <w:pPr>
        <w:autoSpaceDE w:val="0"/>
        <w:autoSpaceDN w:val="0"/>
        <w:adjustRightInd w:val="0"/>
        <w:snapToGrid w:val="0"/>
        <w:jc w:val="center"/>
        <w:rPr>
          <w:rFonts w:ascii="Times New Roman" w:eastAsia="PMingLiU" w:hAnsi="Times New Roman" w:cs="Times New Roman"/>
          <w:kern w:val="0"/>
          <w:sz w:val="22"/>
          <w:lang w:eastAsia="zh-CN"/>
        </w:rPr>
      </w:pPr>
      <w:proofErr w:type="gramStart"/>
      <w:r w:rsidRPr="0011414F">
        <w:rPr>
          <w:rFonts w:ascii="Times New Roman" w:hAnsi="Times New Roman" w:cs="Times New Roman"/>
          <w:b/>
          <w:sz w:val="22"/>
        </w:rPr>
        <w:t>Figure 3</w:t>
      </w:r>
      <w:r w:rsidRPr="0011414F">
        <w:rPr>
          <w:rFonts w:ascii="Times New Roman" w:hAnsi="Times New Roman" w:cs="Times New Roman"/>
          <w:sz w:val="22"/>
        </w:rPr>
        <w:t>.</w:t>
      </w:r>
      <w:proofErr w:type="gramEnd"/>
      <w:r w:rsidRPr="0011414F">
        <w:rPr>
          <w:rFonts w:ascii="Times New Roman" w:hAnsi="Times New Roman" w:cs="Times New Roman"/>
          <w:sz w:val="22"/>
        </w:rPr>
        <w:t xml:space="preserve"> Sort of the influencing factors according to global weight</w:t>
      </w:r>
    </w:p>
    <w:p w:rsidR="00A5612C" w:rsidRPr="0011414F" w:rsidRDefault="00A5612C" w:rsidP="00FA1450">
      <w:pPr>
        <w:autoSpaceDE w:val="0"/>
        <w:autoSpaceDN w:val="0"/>
        <w:adjustRightInd w:val="0"/>
        <w:snapToGrid w:val="0"/>
        <w:jc w:val="both"/>
        <w:rPr>
          <w:rFonts w:ascii="Times New Roman" w:eastAsia="PMingLiU" w:hAnsi="Times New Roman" w:cs="Times New Roman"/>
          <w:kern w:val="0"/>
          <w:sz w:val="22"/>
          <w:lang w:eastAsia="zh-CN"/>
        </w:rPr>
      </w:pPr>
    </w:p>
    <w:p w:rsidR="00554E81" w:rsidRPr="00AB0AFD" w:rsidRDefault="00554E81" w:rsidP="00FA1450">
      <w:pPr>
        <w:autoSpaceDE w:val="0"/>
        <w:autoSpaceDN w:val="0"/>
        <w:adjustRightInd w:val="0"/>
        <w:snapToGrid w:val="0"/>
        <w:jc w:val="both"/>
        <w:rPr>
          <w:rFonts w:ascii="Times New Roman" w:eastAsia="PMingLiU" w:hAnsi="Times New Roman" w:cs="Times New Roman"/>
          <w:kern w:val="0"/>
          <w:szCs w:val="24"/>
        </w:rPr>
      </w:pPr>
      <w:r w:rsidRPr="00AB0AFD">
        <w:rPr>
          <w:rFonts w:ascii="Times New Roman" w:eastAsia="PMingLiU" w:hAnsi="Times New Roman" w:cs="Times New Roman"/>
          <w:kern w:val="0"/>
          <w:szCs w:val="24"/>
        </w:rPr>
        <w:t>4.</w:t>
      </w:r>
      <w:r w:rsidR="007D66AE" w:rsidRPr="00AB0AFD">
        <w:rPr>
          <w:rFonts w:ascii="Times New Roman" w:eastAsia="PMingLiU" w:hAnsi="Times New Roman" w:cs="Times New Roman"/>
          <w:kern w:val="0"/>
          <w:szCs w:val="24"/>
        </w:rPr>
        <w:t>3</w:t>
      </w:r>
      <w:r w:rsidR="00BD596A" w:rsidRPr="00AB0AFD">
        <w:rPr>
          <w:rFonts w:ascii="Times New Roman" w:eastAsia="PMingLiU" w:hAnsi="Times New Roman" w:cs="Times New Roman"/>
          <w:kern w:val="0"/>
          <w:szCs w:val="24"/>
        </w:rPr>
        <w:t>.</w:t>
      </w:r>
      <w:r w:rsidRPr="00AB0AFD">
        <w:rPr>
          <w:rFonts w:ascii="Times New Roman" w:eastAsia="PMingLiU" w:hAnsi="Times New Roman" w:cs="Times New Roman"/>
          <w:kern w:val="0"/>
          <w:szCs w:val="24"/>
        </w:rPr>
        <w:t xml:space="preserve"> </w:t>
      </w:r>
      <w:proofErr w:type="spellStart"/>
      <w:r w:rsidR="00016940" w:rsidRPr="00AB0AFD">
        <w:rPr>
          <w:rFonts w:ascii="Times New Roman" w:eastAsia="PMingLiU" w:hAnsi="Times New Roman" w:cs="Times New Roman"/>
          <w:kern w:val="0"/>
          <w:szCs w:val="24"/>
        </w:rPr>
        <w:t>Sub</w:t>
      </w:r>
      <w:r w:rsidR="00487A3C" w:rsidRPr="00AB0AFD">
        <w:rPr>
          <w:rFonts w:ascii="Times New Roman" w:eastAsia="PMingLiU" w:hAnsi="Times New Roman" w:cs="Times New Roman"/>
          <w:kern w:val="0"/>
          <w:szCs w:val="24"/>
        </w:rPr>
        <w:t>variables</w:t>
      </w:r>
      <w:proofErr w:type="spellEnd"/>
    </w:p>
    <w:p w:rsidR="00554E81" w:rsidRPr="00AB0AFD" w:rsidRDefault="007D66AE" w:rsidP="00FA1450">
      <w:pPr>
        <w:autoSpaceDE w:val="0"/>
        <w:autoSpaceDN w:val="0"/>
        <w:adjustRightInd w:val="0"/>
        <w:snapToGrid w:val="0"/>
        <w:jc w:val="both"/>
        <w:rPr>
          <w:rFonts w:ascii="Times New Roman" w:eastAsia="PMingLiU" w:hAnsi="Times New Roman" w:cs="Times New Roman"/>
          <w:kern w:val="0"/>
          <w:szCs w:val="24"/>
        </w:rPr>
      </w:pPr>
      <w:r w:rsidRPr="00AB0AFD">
        <w:rPr>
          <w:rFonts w:ascii="Times New Roman" w:eastAsia="PMingLiU" w:hAnsi="Times New Roman" w:cs="Times New Roman"/>
          <w:kern w:val="0"/>
          <w:szCs w:val="24"/>
        </w:rPr>
        <w:t>4.3</w:t>
      </w:r>
      <w:r w:rsidR="00554E81" w:rsidRPr="00AB0AFD">
        <w:rPr>
          <w:rFonts w:ascii="Times New Roman" w:eastAsia="PMingLiU" w:hAnsi="Times New Roman" w:cs="Times New Roman"/>
          <w:kern w:val="0"/>
          <w:szCs w:val="24"/>
        </w:rPr>
        <w:t>.1</w:t>
      </w:r>
      <w:r w:rsidR="00BD596A" w:rsidRPr="00AB0AFD">
        <w:rPr>
          <w:rFonts w:ascii="Times New Roman" w:eastAsia="PMingLiU" w:hAnsi="Times New Roman" w:cs="Times New Roman"/>
          <w:kern w:val="0"/>
          <w:szCs w:val="24"/>
        </w:rPr>
        <w:t>.</w:t>
      </w:r>
      <w:r w:rsidR="00554E81" w:rsidRPr="00AB0AFD">
        <w:rPr>
          <w:rFonts w:ascii="Times New Roman" w:eastAsia="PMingLiU" w:hAnsi="Times New Roman" w:cs="Times New Roman"/>
          <w:kern w:val="0"/>
          <w:szCs w:val="24"/>
        </w:rPr>
        <w:t xml:space="preserve"> </w:t>
      </w:r>
      <w:r w:rsidR="00EE6A39" w:rsidRPr="00AB0AFD">
        <w:rPr>
          <w:rFonts w:ascii="Times New Roman" w:eastAsia="PMingLiU" w:hAnsi="Times New Roman" w:cs="Times New Roman"/>
          <w:kern w:val="0"/>
          <w:szCs w:val="24"/>
        </w:rPr>
        <w:t>Customer v</w:t>
      </w:r>
      <w:r w:rsidR="00571BCE" w:rsidRPr="00AB0AFD">
        <w:rPr>
          <w:rFonts w:ascii="Times New Roman" w:eastAsia="PMingLiU" w:hAnsi="Times New Roman" w:cs="Times New Roman"/>
          <w:kern w:val="0"/>
          <w:szCs w:val="24"/>
        </w:rPr>
        <w:t>alue</w:t>
      </w:r>
    </w:p>
    <w:p w:rsidR="001437A9" w:rsidRPr="0011414F" w:rsidRDefault="00016940" w:rsidP="00654811">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T</w:t>
      </w:r>
      <w:r w:rsidR="006C32B0" w:rsidRPr="0011414F">
        <w:rPr>
          <w:rFonts w:ascii="Times New Roman" w:eastAsia="PMingLiU" w:hAnsi="Times New Roman" w:cs="Times New Roman"/>
          <w:kern w:val="0"/>
          <w:sz w:val="22"/>
        </w:rPr>
        <w:t xml:space="preserve">he local weight of each evaluation index </w:t>
      </w:r>
      <w:r w:rsidRPr="0011414F">
        <w:rPr>
          <w:rFonts w:ascii="Times New Roman" w:eastAsia="PMingLiU" w:hAnsi="Times New Roman" w:cs="Times New Roman"/>
          <w:kern w:val="0"/>
          <w:sz w:val="22"/>
        </w:rPr>
        <w:t xml:space="preserve">is shown </w:t>
      </w:r>
      <w:r w:rsidR="006C32B0" w:rsidRPr="0011414F">
        <w:rPr>
          <w:rFonts w:ascii="Times New Roman" w:eastAsia="PMingLiU" w:hAnsi="Times New Roman" w:cs="Times New Roman"/>
          <w:kern w:val="0"/>
          <w:sz w:val="22"/>
        </w:rPr>
        <w:t>in the fifth column of Table 13. When considering customer value in the establishment of semiconductor brands, this study suggests th</w:t>
      </w:r>
      <w:r w:rsidRPr="0011414F">
        <w:rPr>
          <w:rFonts w:ascii="Times New Roman" w:eastAsia="PMingLiU" w:hAnsi="Times New Roman" w:cs="Times New Roman"/>
          <w:kern w:val="0"/>
          <w:sz w:val="22"/>
        </w:rPr>
        <w:t xml:space="preserve">ree </w:t>
      </w:r>
      <w:proofErr w:type="spellStart"/>
      <w:r w:rsidRPr="0011414F">
        <w:rPr>
          <w:rFonts w:ascii="Times New Roman" w:eastAsia="PMingLiU" w:hAnsi="Times New Roman" w:cs="Times New Roman"/>
          <w:kern w:val="0"/>
          <w:sz w:val="22"/>
        </w:rPr>
        <w:t>sub</w:t>
      </w:r>
      <w:r w:rsidR="006C32B0" w:rsidRPr="0011414F">
        <w:rPr>
          <w:rFonts w:ascii="Times New Roman" w:eastAsia="PMingLiU" w:hAnsi="Times New Roman" w:cs="Times New Roman"/>
          <w:kern w:val="0"/>
          <w:sz w:val="22"/>
        </w:rPr>
        <w:t>variables</w:t>
      </w:r>
      <w:proofErr w:type="spellEnd"/>
      <w:r w:rsidR="006C32B0" w:rsidRPr="0011414F">
        <w:rPr>
          <w:rFonts w:ascii="Times New Roman" w:eastAsia="PMingLiU" w:hAnsi="Times New Roman" w:cs="Times New Roman"/>
          <w:kern w:val="0"/>
          <w:sz w:val="22"/>
        </w:rPr>
        <w:t xml:space="preserve">: ‘Superior </w:t>
      </w:r>
      <w:r w:rsidR="00EE6A39" w:rsidRPr="0011414F">
        <w:rPr>
          <w:rFonts w:ascii="Times New Roman" w:eastAsia="PMingLiU" w:hAnsi="Times New Roman" w:cs="Times New Roman"/>
          <w:kern w:val="0"/>
          <w:sz w:val="22"/>
        </w:rPr>
        <w:t>v</w:t>
      </w:r>
      <w:r w:rsidR="006C32B0" w:rsidRPr="0011414F">
        <w:rPr>
          <w:rFonts w:ascii="Times New Roman" w:eastAsia="PMingLiU" w:hAnsi="Times New Roman" w:cs="Times New Roman"/>
          <w:kern w:val="0"/>
          <w:sz w:val="22"/>
        </w:rPr>
        <w:t xml:space="preserve">alue’, ‘Addressing </w:t>
      </w:r>
      <w:r w:rsidR="00EE6A39" w:rsidRPr="0011414F">
        <w:rPr>
          <w:rFonts w:ascii="Times New Roman" w:eastAsia="PMingLiU" w:hAnsi="Times New Roman" w:cs="Times New Roman"/>
          <w:kern w:val="0"/>
          <w:sz w:val="22"/>
        </w:rPr>
        <w:t>p</w:t>
      </w:r>
      <w:r w:rsidR="006C32B0" w:rsidRPr="0011414F">
        <w:rPr>
          <w:rFonts w:ascii="Times New Roman" w:eastAsia="PMingLiU" w:hAnsi="Times New Roman" w:cs="Times New Roman"/>
          <w:kern w:val="0"/>
          <w:sz w:val="22"/>
        </w:rPr>
        <w:t xml:space="preserve">roblems’, and ‘New </w:t>
      </w:r>
      <w:r w:rsidR="00EE6A39" w:rsidRPr="0011414F">
        <w:rPr>
          <w:rFonts w:ascii="Times New Roman" w:eastAsia="PMingLiU" w:hAnsi="Times New Roman" w:cs="Times New Roman"/>
          <w:kern w:val="0"/>
          <w:sz w:val="22"/>
        </w:rPr>
        <w:t>p</w:t>
      </w:r>
      <w:r w:rsidR="006C32B0" w:rsidRPr="0011414F">
        <w:rPr>
          <w:rFonts w:ascii="Times New Roman" w:eastAsia="PMingLiU" w:hAnsi="Times New Roman" w:cs="Times New Roman"/>
          <w:kern w:val="0"/>
          <w:sz w:val="22"/>
        </w:rPr>
        <w:t xml:space="preserve">roduct </w:t>
      </w:r>
      <w:r w:rsidR="00EE6A39" w:rsidRPr="0011414F">
        <w:rPr>
          <w:rFonts w:ascii="Times New Roman" w:eastAsia="PMingLiU" w:hAnsi="Times New Roman" w:cs="Times New Roman"/>
          <w:kern w:val="0"/>
          <w:sz w:val="22"/>
        </w:rPr>
        <w:t>d</w:t>
      </w:r>
      <w:r w:rsidR="006C32B0" w:rsidRPr="0011414F">
        <w:rPr>
          <w:rFonts w:ascii="Times New Roman" w:eastAsia="PMingLiU" w:hAnsi="Times New Roman" w:cs="Times New Roman"/>
          <w:kern w:val="0"/>
          <w:sz w:val="22"/>
        </w:rPr>
        <w:t>evelopment’. B</w:t>
      </w:r>
      <w:r w:rsidRPr="0011414F">
        <w:rPr>
          <w:rFonts w:ascii="Times New Roman" w:eastAsia="PMingLiU" w:hAnsi="Times New Roman" w:cs="Times New Roman"/>
          <w:kern w:val="0"/>
          <w:sz w:val="22"/>
        </w:rPr>
        <w:t xml:space="preserve">ased on AHP analysis, these </w:t>
      </w:r>
      <w:proofErr w:type="spellStart"/>
      <w:r w:rsidRPr="0011414F">
        <w:rPr>
          <w:rFonts w:ascii="Times New Roman" w:eastAsia="PMingLiU" w:hAnsi="Times New Roman" w:cs="Times New Roman"/>
          <w:kern w:val="0"/>
          <w:sz w:val="22"/>
        </w:rPr>
        <w:t>subvariables</w:t>
      </w:r>
      <w:proofErr w:type="spellEnd"/>
      <w:r w:rsidRPr="0011414F">
        <w:rPr>
          <w:rFonts w:ascii="Times New Roman" w:eastAsia="PMingLiU" w:hAnsi="Times New Roman" w:cs="Times New Roman"/>
          <w:kern w:val="0"/>
          <w:sz w:val="22"/>
        </w:rPr>
        <w:t xml:space="preserve"> rank</w:t>
      </w:r>
      <w:r w:rsidR="006C32B0" w:rsidRPr="0011414F">
        <w:rPr>
          <w:rFonts w:ascii="Times New Roman" w:eastAsia="PMingLiU" w:hAnsi="Times New Roman" w:cs="Times New Roman"/>
          <w:kern w:val="0"/>
          <w:sz w:val="22"/>
        </w:rPr>
        <w:t xml:space="preserve"> from most important to least important as </w:t>
      </w:r>
      <w:r w:rsidRPr="0011414F">
        <w:rPr>
          <w:rFonts w:ascii="Times New Roman" w:eastAsia="PMingLiU" w:hAnsi="Times New Roman" w:cs="Times New Roman"/>
          <w:kern w:val="0"/>
          <w:sz w:val="22"/>
        </w:rPr>
        <w:t xml:space="preserve">follows: </w:t>
      </w:r>
      <w:r w:rsidR="006C32B0" w:rsidRPr="0011414F">
        <w:rPr>
          <w:rFonts w:ascii="Times New Roman" w:eastAsia="PMingLiU" w:hAnsi="Times New Roman" w:cs="Times New Roman"/>
          <w:kern w:val="0"/>
          <w:sz w:val="22"/>
        </w:rPr>
        <w:t xml:space="preserve">‘Addressing </w:t>
      </w:r>
      <w:r w:rsidR="005C5AA3" w:rsidRPr="0011414F">
        <w:rPr>
          <w:rFonts w:ascii="Times New Roman" w:eastAsia="PMingLiU" w:hAnsi="Times New Roman" w:cs="Times New Roman"/>
          <w:kern w:val="0"/>
          <w:sz w:val="22"/>
        </w:rPr>
        <w:t>p</w:t>
      </w:r>
      <w:r w:rsidR="006C32B0" w:rsidRPr="0011414F">
        <w:rPr>
          <w:rFonts w:ascii="Times New Roman" w:eastAsia="PMingLiU" w:hAnsi="Times New Roman" w:cs="Times New Roman"/>
          <w:kern w:val="0"/>
          <w:sz w:val="22"/>
        </w:rPr>
        <w:t>roblems’ (w = 0.444),</w:t>
      </w:r>
      <w:r w:rsidRPr="0011414F">
        <w:rPr>
          <w:rFonts w:ascii="Times New Roman" w:eastAsia="PMingLiU" w:hAnsi="Times New Roman" w:cs="Times New Roman"/>
          <w:kern w:val="0"/>
          <w:sz w:val="22"/>
        </w:rPr>
        <w:t xml:space="preserve"> </w:t>
      </w:r>
      <w:r w:rsidR="006C32B0" w:rsidRPr="0011414F">
        <w:rPr>
          <w:rFonts w:ascii="Times New Roman" w:eastAsia="PMingLiU" w:hAnsi="Times New Roman" w:cs="Times New Roman"/>
          <w:kern w:val="0"/>
          <w:sz w:val="22"/>
        </w:rPr>
        <w:t xml:space="preserve">’Superior </w:t>
      </w:r>
      <w:r w:rsidR="005C5AA3" w:rsidRPr="0011414F">
        <w:rPr>
          <w:rFonts w:ascii="Times New Roman" w:eastAsia="PMingLiU" w:hAnsi="Times New Roman" w:cs="Times New Roman"/>
          <w:kern w:val="0"/>
          <w:sz w:val="22"/>
        </w:rPr>
        <w:t>v</w:t>
      </w:r>
      <w:r w:rsidR="006C32B0" w:rsidRPr="0011414F">
        <w:rPr>
          <w:rFonts w:ascii="Times New Roman" w:eastAsia="PMingLiU" w:hAnsi="Times New Roman" w:cs="Times New Roman"/>
          <w:kern w:val="0"/>
          <w:sz w:val="22"/>
        </w:rPr>
        <w:t xml:space="preserve">alue’ (w = 0.309), and ‘New </w:t>
      </w:r>
      <w:r w:rsidR="005C5AA3" w:rsidRPr="0011414F">
        <w:rPr>
          <w:rFonts w:ascii="Times New Roman" w:eastAsia="PMingLiU" w:hAnsi="Times New Roman" w:cs="Times New Roman"/>
          <w:kern w:val="0"/>
          <w:sz w:val="22"/>
        </w:rPr>
        <w:t>p</w:t>
      </w:r>
      <w:r w:rsidR="006C32B0" w:rsidRPr="0011414F">
        <w:rPr>
          <w:rFonts w:ascii="Times New Roman" w:eastAsia="PMingLiU" w:hAnsi="Times New Roman" w:cs="Times New Roman"/>
          <w:kern w:val="0"/>
          <w:sz w:val="22"/>
        </w:rPr>
        <w:t xml:space="preserve">roduct </w:t>
      </w:r>
      <w:r w:rsidR="005C5AA3" w:rsidRPr="0011414F">
        <w:rPr>
          <w:rFonts w:ascii="Times New Roman" w:eastAsia="PMingLiU" w:hAnsi="Times New Roman" w:cs="Times New Roman"/>
          <w:kern w:val="0"/>
          <w:sz w:val="22"/>
        </w:rPr>
        <w:t>d</w:t>
      </w:r>
      <w:r w:rsidR="006C32B0" w:rsidRPr="0011414F">
        <w:rPr>
          <w:rFonts w:ascii="Times New Roman" w:eastAsia="PMingLiU" w:hAnsi="Times New Roman" w:cs="Times New Roman"/>
          <w:kern w:val="0"/>
          <w:sz w:val="22"/>
        </w:rPr>
        <w:t>evelopment’ (w = 0.247). From the results, it can see</w:t>
      </w:r>
      <w:r w:rsidR="00746B2F" w:rsidRPr="0011414F">
        <w:rPr>
          <w:rFonts w:ascii="Times New Roman" w:eastAsia="PMingLiU" w:hAnsi="Times New Roman" w:cs="Times New Roman"/>
          <w:kern w:val="0"/>
          <w:sz w:val="22"/>
        </w:rPr>
        <w:t>m</w:t>
      </w:r>
      <w:r w:rsidR="006C32B0" w:rsidRPr="0011414F">
        <w:rPr>
          <w:rFonts w:ascii="Times New Roman" w:eastAsia="PMingLiU" w:hAnsi="Times New Roman" w:cs="Times New Roman"/>
          <w:kern w:val="0"/>
          <w:sz w:val="22"/>
        </w:rPr>
        <w:t xml:space="preserve"> that among all the practices listed in "Customer </w:t>
      </w:r>
      <w:r w:rsidR="005C5AA3" w:rsidRPr="0011414F">
        <w:rPr>
          <w:rFonts w:ascii="Times New Roman" w:eastAsia="PMingLiU" w:hAnsi="Times New Roman" w:cs="Times New Roman"/>
          <w:kern w:val="0"/>
          <w:sz w:val="22"/>
        </w:rPr>
        <w:t>v</w:t>
      </w:r>
      <w:r w:rsidR="006C32B0" w:rsidRPr="0011414F">
        <w:rPr>
          <w:rFonts w:ascii="Times New Roman" w:eastAsia="PMingLiU" w:hAnsi="Times New Roman" w:cs="Times New Roman"/>
          <w:kern w:val="0"/>
          <w:sz w:val="22"/>
        </w:rPr>
        <w:t xml:space="preserve">alue", ‘Addressing </w:t>
      </w:r>
      <w:r w:rsidR="005C5AA3" w:rsidRPr="0011414F">
        <w:rPr>
          <w:rFonts w:ascii="Times New Roman" w:eastAsia="PMingLiU" w:hAnsi="Times New Roman" w:cs="Times New Roman"/>
          <w:kern w:val="0"/>
          <w:sz w:val="22"/>
        </w:rPr>
        <w:t>p</w:t>
      </w:r>
      <w:r w:rsidR="006C32B0" w:rsidRPr="0011414F">
        <w:rPr>
          <w:rFonts w:ascii="Times New Roman" w:eastAsia="PMingLiU" w:hAnsi="Times New Roman" w:cs="Times New Roman"/>
          <w:kern w:val="0"/>
          <w:sz w:val="22"/>
        </w:rPr>
        <w:t>roblem’ (0.444) has the highest local weight</w:t>
      </w:r>
      <w:r w:rsidRPr="0011414F">
        <w:rPr>
          <w:rFonts w:ascii="Times New Roman" w:eastAsia="PMingLiU" w:hAnsi="Times New Roman" w:cs="Times New Roman"/>
          <w:kern w:val="0"/>
          <w:sz w:val="22"/>
        </w:rPr>
        <w:t>, reflecting</w:t>
      </w:r>
      <w:r w:rsidR="006C32B0" w:rsidRPr="0011414F">
        <w:rPr>
          <w:rFonts w:ascii="Times New Roman" w:eastAsia="PMingLiU" w:hAnsi="Times New Roman" w:cs="Times New Roman"/>
          <w:kern w:val="0"/>
          <w:sz w:val="22"/>
        </w:rPr>
        <w:t xml:space="preserve"> that the top management must </w:t>
      </w:r>
      <w:r w:rsidRPr="0011414F">
        <w:rPr>
          <w:rFonts w:ascii="Times New Roman" w:eastAsia="PMingLiU" w:hAnsi="Times New Roman" w:cs="Times New Roman"/>
          <w:kern w:val="0"/>
          <w:sz w:val="22"/>
        </w:rPr>
        <w:t>focus on</w:t>
      </w:r>
      <w:r w:rsidR="006C32B0" w:rsidRPr="0011414F">
        <w:rPr>
          <w:rFonts w:ascii="Times New Roman" w:eastAsia="PMingLiU" w:hAnsi="Times New Roman" w:cs="Times New Roman"/>
          <w:kern w:val="0"/>
          <w:sz w:val="22"/>
        </w:rPr>
        <w:t xml:space="preserve"> and take part in solving customer issues to reflect customer value.</w:t>
      </w:r>
    </w:p>
    <w:p w:rsidR="00867BE7" w:rsidRPr="0011414F" w:rsidRDefault="00867BE7" w:rsidP="00FA1450">
      <w:pPr>
        <w:autoSpaceDE w:val="0"/>
        <w:autoSpaceDN w:val="0"/>
        <w:adjustRightInd w:val="0"/>
        <w:snapToGrid w:val="0"/>
        <w:jc w:val="both"/>
        <w:rPr>
          <w:rFonts w:ascii="Times New Roman" w:eastAsia="PMingLiU" w:hAnsi="Times New Roman" w:cs="Times New Roman"/>
          <w:kern w:val="0"/>
          <w:sz w:val="22"/>
        </w:rPr>
      </w:pPr>
    </w:p>
    <w:p w:rsidR="00867BE7" w:rsidRPr="00AB0AFD" w:rsidRDefault="007D66AE" w:rsidP="00FA1450">
      <w:pPr>
        <w:autoSpaceDE w:val="0"/>
        <w:autoSpaceDN w:val="0"/>
        <w:adjustRightInd w:val="0"/>
        <w:snapToGrid w:val="0"/>
        <w:jc w:val="both"/>
        <w:rPr>
          <w:rFonts w:ascii="Times New Roman" w:eastAsia="PMingLiU" w:hAnsi="Times New Roman" w:cs="Times New Roman"/>
          <w:kern w:val="0"/>
          <w:szCs w:val="24"/>
        </w:rPr>
      </w:pPr>
      <w:r w:rsidRPr="00AB0AFD">
        <w:rPr>
          <w:rFonts w:ascii="Times New Roman" w:eastAsia="PMingLiU" w:hAnsi="Times New Roman" w:cs="Times New Roman"/>
          <w:kern w:val="0"/>
          <w:szCs w:val="24"/>
        </w:rPr>
        <w:t>4.3</w:t>
      </w:r>
      <w:r w:rsidR="00867BE7" w:rsidRPr="00AB0AFD">
        <w:rPr>
          <w:rFonts w:ascii="Times New Roman" w:eastAsia="PMingLiU" w:hAnsi="Times New Roman" w:cs="Times New Roman"/>
          <w:kern w:val="0"/>
          <w:szCs w:val="24"/>
        </w:rPr>
        <w:t>.2</w:t>
      </w:r>
      <w:r w:rsidR="00DA6ED0" w:rsidRPr="00AB0AFD">
        <w:rPr>
          <w:rFonts w:ascii="Times New Roman" w:eastAsia="PMingLiU" w:hAnsi="Times New Roman" w:cs="Times New Roman"/>
          <w:kern w:val="0"/>
          <w:szCs w:val="24"/>
        </w:rPr>
        <w:t>.</w:t>
      </w:r>
      <w:r w:rsidR="00867BE7" w:rsidRPr="00AB0AFD">
        <w:rPr>
          <w:rFonts w:ascii="Times New Roman" w:eastAsia="PMingLiU" w:hAnsi="Times New Roman" w:cs="Times New Roman"/>
          <w:kern w:val="0"/>
          <w:szCs w:val="24"/>
        </w:rPr>
        <w:t xml:space="preserve"> Brand </w:t>
      </w:r>
      <w:r w:rsidR="00E87FC1" w:rsidRPr="00AB0AFD">
        <w:rPr>
          <w:rFonts w:ascii="Times New Roman" w:eastAsia="PMingLiU" w:hAnsi="Times New Roman" w:cs="Times New Roman"/>
          <w:kern w:val="0"/>
          <w:szCs w:val="24"/>
        </w:rPr>
        <w:t>e</w:t>
      </w:r>
      <w:r w:rsidR="00867BE7" w:rsidRPr="00AB0AFD">
        <w:rPr>
          <w:rFonts w:ascii="Times New Roman" w:eastAsia="PMingLiU" w:hAnsi="Times New Roman" w:cs="Times New Roman"/>
          <w:kern w:val="0"/>
          <w:szCs w:val="24"/>
        </w:rPr>
        <w:t>quity</w:t>
      </w:r>
    </w:p>
    <w:p w:rsidR="00A80AAF" w:rsidRPr="0011414F" w:rsidRDefault="0013200A" w:rsidP="00654811">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Among the ma</w:t>
      </w:r>
      <w:r w:rsidR="00487A3C" w:rsidRPr="0011414F">
        <w:rPr>
          <w:rFonts w:ascii="Times New Roman" w:eastAsia="PMingLiU" w:hAnsi="Times New Roman" w:cs="Times New Roman"/>
          <w:kern w:val="0"/>
          <w:sz w:val="22"/>
        </w:rPr>
        <w:t>in</w:t>
      </w:r>
      <w:r w:rsidRPr="0011414F">
        <w:rPr>
          <w:rFonts w:ascii="Times New Roman" w:eastAsia="PMingLiU" w:hAnsi="Times New Roman" w:cs="Times New Roman"/>
          <w:kern w:val="0"/>
          <w:sz w:val="22"/>
        </w:rPr>
        <w:t xml:space="preserve"> </w:t>
      </w:r>
      <w:r w:rsidR="00487A3C" w:rsidRPr="0011414F">
        <w:rPr>
          <w:rFonts w:ascii="Times New Roman" w:eastAsia="PMingLiU" w:hAnsi="Times New Roman" w:cs="Times New Roman"/>
          <w:kern w:val="0"/>
          <w:sz w:val="22"/>
        </w:rPr>
        <w:t>variables</w:t>
      </w:r>
      <w:r w:rsidRPr="0011414F">
        <w:rPr>
          <w:rFonts w:ascii="Times New Roman" w:eastAsia="PMingLiU" w:hAnsi="Times New Roman" w:cs="Times New Roman"/>
          <w:kern w:val="0"/>
          <w:sz w:val="22"/>
        </w:rPr>
        <w:t xml:space="preserve"> for brand equity, </w:t>
      </w:r>
      <w:r w:rsidR="00AE4923" w:rsidRPr="0011414F">
        <w:rPr>
          <w:rFonts w:ascii="Times New Roman" w:eastAsia="PMingLiU" w:hAnsi="Times New Roman" w:cs="Times New Roman"/>
          <w:kern w:val="0"/>
          <w:sz w:val="22"/>
        </w:rPr>
        <w:t xml:space="preserve">this study recommends three </w:t>
      </w:r>
      <w:proofErr w:type="spellStart"/>
      <w:r w:rsidR="00AE4923" w:rsidRPr="0011414F">
        <w:rPr>
          <w:rFonts w:ascii="Times New Roman" w:eastAsia="PMingLiU" w:hAnsi="Times New Roman" w:cs="Times New Roman"/>
          <w:kern w:val="0"/>
          <w:sz w:val="22"/>
        </w:rPr>
        <w:t>sub</w:t>
      </w:r>
      <w:r w:rsidR="0007680D" w:rsidRPr="0011414F">
        <w:rPr>
          <w:rFonts w:ascii="Times New Roman" w:eastAsia="PMingLiU" w:hAnsi="Times New Roman" w:cs="Times New Roman"/>
          <w:kern w:val="0"/>
          <w:sz w:val="22"/>
        </w:rPr>
        <w:t>variable</w:t>
      </w:r>
      <w:r w:rsidRPr="0011414F">
        <w:rPr>
          <w:rFonts w:ascii="Times New Roman" w:eastAsia="PMingLiU" w:hAnsi="Times New Roman" w:cs="Times New Roman"/>
          <w:kern w:val="0"/>
          <w:sz w:val="22"/>
        </w:rPr>
        <w:t>s</w:t>
      </w:r>
      <w:proofErr w:type="spellEnd"/>
      <w:r w:rsidRPr="0011414F">
        <w:rPr>
          <w:rFonts w:ascii="Times New Roman" w:eastAsia="PMingLiU" w:hAnsi="Times New Roman" w:cs="Times New Roman"/>
          <w:kern w:val="0"/>
          <w:sz w:val="22"/>
        </w:rPr>
        <w:t>: willingness to pay, perceived brand</w:t>
      </w:r>
      <w:r w:rsidR="002C1D38"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and brand name. Based on AHP an</w:t>
      </w:r>
      <w:r w:rsidR="00E87FC1" w:rsidRPr="0011414F">
        <w:rPr>
          <w:rFonts w:ascii="Times New Roman" w:eastAsia="PMingLiU" w:hAnsi="Times New Roman" w:cs="Times New Roman"/>
          <w:kern w:val="0"/>
          <w:sz w:val="22"/>
        </w:rPr>
        <w:t xml:space="preserve">alysis, the ranking of each </w:t>
      </w:r>
      <w:proofErr w:type="spellStart"/>
      <w:r w:rsidR="00E87FC1" w:rsidRPr="0011414F">
        <w:rPr>
          <w:rFonts w:ascii="Times New Roman" w:eastAsia="PMingLiU" w:hAnsi="Times New Roman" w:cs="Times New Roman"/>
          <w:kern w:val="0"/>
          <w:sz w:val="22"/>
        </w:rPr>
        <w:t>sub</w:t>
      </w:r>
      <w:r w:rsidR="0007680D"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 xml:space="preserve"> from most important to least important is</w:t>
      </w:r>
      <w:r w:rsidR="00AE4923" w:rsidRPr="0011414F">
        <w:rPr>
          <w:rFonts w:ascii="Times New Roman" w:eastAsia="PMingLiU" w:hAnsi="Times New Roman" w:cs="Times New Roman"/>
          <w:kern w:val="0"/>
          <w:sz w:val="22"/>
        </w:rPr>
        <w:t xml:space="preserve"> </w:t>
      </w:r>
      <w:r w:rsidR="00E87FC1" w:rsidRPr="0011414F">
        <w:rPr>
          <w:rFonts w:ascii="Times New Roman" w:eastAsia="PMingLiU" w:hAnsi="Times New Roman" w:cs="Times New Roman"/>
          <w:kern w:val="0"/>
          <w:sz w:val="22"/>
        </w:rPr>
        <w:t>“W</w:t>
      </w:r>
      <w:r w:rsidR="00AE4923" w:rsidRPr="0011414F">
        <w:rPr>
          <w:rFonts w:ascii="Times New Roman" w:eastAsia="PMingLiU" w:hAnsi="Times New Roman" w:cs="Times New Roman"/>
          <w:kern w:val="0"/>
          <w:sz w:val="22"/>
        </w:rPr>
        <w:t>illingness to pay</w:t>
      </w:r>
      <w:r w:rsidR="00E87FC1" w:rsidRPr="0011414F">
        <w:rPr>
          <w:rFonts w:ascii="Times New Roman" w:eastAsia="PMingLiU" w:hAnsi="Times New Roman" w:cs="Times New Roman"/>
          <w:kern w:val="0"/>
          <w:sz w:val="22"/>
        </w:rPr>
        <w:t>’</w:t>
      </w:r>
      <w:r w:rsidR="00AE4923" w:rsidRPr="0011414F">
        <w:rPr>
          <w:rFonts w:ascii="Times New Roman" w:eastAsia="PMingLiU" w:hAnsi="Times New Roman" w:cs="Times New Roman"/>
          <w:kern w:val="0"/>
          <w:sz w:val="22"/>
        </w:rPr>
        <w:t xml:space="preserve"> (w = 0.355),</w:t>
      </w:r>
      <w:r w:rsidRPr="0011414F">
        <w:rPr>
          <w:rFonts w:ascii="Times New Roman" w:eastAsia="PMingLiU" w:hAnsi="Times New Roman" w:cs="Times New Roman"/>
          <w:kern w:val="0"/>
          <w:sz w:val="22"/>
        </w:rPr>
        <w:t xml:space="preserve"> </w:t>
      </w:r>
      <w:r w:rsidR="00E87FC1" w:rsidRPr="0011414F">
        <w:rPr>
          <w:rFonts w:ascii="Times New Roman" w:eastAsia="PMingLiU" w:hAnsi="Times New Roman" w:cs="Times New Roman"/>
          <w:kern w:val="0"/>
          <w:sz w:val="22"/>
        </w:rPr>
        <w:t>‘P</w:t>
      </w:r>
      <w:r w:rsidRPr="0011414F">
        <w:rPr>
          <w:rFonts w:ascii="Times New Roman" w:eastAsia="PMingLiU" w:hAnsi="Times New Roman" w:cs="Times New Roman"/>
          <w:kern w:val="0"/>
          <w:sz w:val="22"/>
        </w:rPr>
        <w:t>erceived brand</w:t>
      </w:r>
      <w:r w:rsidR="00E87FC1"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(w = 0.355)</w:t>
      </w:r>
      <w:r w:rsidR="00AE4923"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and </w:t>
      </w:r>
      <w:r w:rsidR="00E87FC1" w:rsidRPr="0011414F">
        <w:rPr>
          <w:rFonts w:ascii="Times New Roman" w:eastAsia="PMingLiU" w:hAnsi="Times New Roman" w:cs="Times New Roman"/>
          <w:kern w:val="0"/>
          <w:sz w:val="22"/>
        </w:rPr>
        <w:t>‘B</w:t>
      </w:r>
      <w:r w:rsidRPr="0011414F">
        <w:rPr>
          <w:rFonts w:ascii="Times New Roman" w:eastAsia="PMingLiU" w:hAnsi="Times New Roman" w:cs="Times New Roman"/>
          <w:kern w:val="0"/>
          <w:sz w:val="22"/>
        </w:rPr>
        <w:t>rand name</w:t>
      </w:r>
      <w:r w:rsidR="00E87FC1" w:rsidRPr="0011414F">
        <w:rPr>
          <w:rFonts w:ascii="Times New Roman" w:eastAsia="PMingLiU" w:hAnsi="Times New Roman" w:cs="Times New Roman"/>
          <w:kern w:val="0"/>
          <w:sz w:val="22"/>
        </w:rPr>
        <w:t xml:space="preserve">’ </w:t>
      </w:r>
      <w:r w:rsidRPr="0011414F">
        <w:rPr>
          <w:rFonts w:ascii="Times New Roman" w:eastAsia="PMingLiU" w:hAnsi="Times New Roman" w:cs="Times New Roman"/>
          <w:kern w:val="0"/>
          <w:sz w:val="22"/>
        </w:rPr>
        <w:t xml:space="preserve">(w = 0.29). The local weight results show that willingness to pay and brand </w:t>
      </w:r>
      <w:r w:rsidR="003C1147" w:rsidRPr="0011414F">
        <w:rPr>
          <w:rFonts w:ascii="Times New Roman" w:eastAsia="PMingLiU" w:hAnsi="Times New Roman" w:cs="Times New Roman"/>
          <w:kern w:val="0"/>
          <w:sz w:val="22"/>
        </w:rPr>
        <w:t>perceptions are</w:t>
      </w:r>
      <w:r w:rsidRPr="0011414F">
        <w:rPr>
          <w:rFonts w:ascii="Times New Roman" w:eastAsia="PMingLiU" w:hAnsi="Times New Roman" w:cs="Times New Roman"/>
          <w:kern w:val="0"/>
          <w:sz w:val="22"/>
        </w:rPr>
        <w:t xml:space="preserve"> </w:t>
      </w:r>
      <w:r w:rsidR="002C1D38" w:rsidRPr="0011414F">
        <w:rPr>
          <w:rFonts w:ascii="Times New Roman" w:eastAsia="PMingLiU" w:hAnsi="Times New Roman" w:cs="Times New Roman"/>
          <w:kern w:val="0"/>
          <w:sz w:val="22"/>
        </w:rPr>
        <w:t xml:space="preserve">the </w:t>
      </w:r>
      <w:r w:rsidR="00AE4923" w:rsidRPr="0011414F">
        <w:rPr>
          <w:rFonts w:ascii="Times New Roman" w:eastAsia="PMingLiU" w:hAnsi="Times New Roman" w:cs="Times New Roman"/>
          <w:kern w:val="0"/>
          <w:sz w:val="22"/>
        </w:rPr>
        <w:t xml:space="preserve">same and are also the most important </w:t>
      </w:r>
      <w:proofErr w:type="spellStart"/>
      <w:r w:rsidR="00AE4923" w:rsidRPr="0011414F">
        <w:rPr>
          <w:rFonts w:ascii="Times New Roman" w:eastAsia="PMingLiU" w:hAnsi="Times New Roman" w:cs="Times New Roman"/>
          <w:kern w:val="0"/>
          <w:sz w:val="22"/>
        </w:rPr>
        <w:t>sub</w:t>
      </w:r>
      <w:r w:rsidR="0007680D"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 xml:space="preserve"> affecting brand equity.</w:t>
      </w:r>
    </w:p>
    <w:p w:rsidR="00A80AAF" w:rsidRPr="0011414F" w:rsidRDefault="00A80AAF" w:rsidP="00FA1450">
      <w:pPr>
        <w:autoSpaceDE w:val="0"/>
        <w:autoSpaceDN w:val="0"/>
        <w:adjustRightInd w:val="0"/>
        <w:snapToGrid w:val="0"/>
        <w:jc w:val="both"/>
        <w:rPr>
          <w:rFonts w:ascii="Times New Roman" w:eastAsia="PMingLiU" w:hAnsi="Times New Roman" w:cs="Times New Roman"/>
          <w:kern w:val="0"/>
          <w:sz w:val="22"/>
        </w:rPr>
      </w:pPr>
    </w:p>
    <w:p w:rsidR="00A80AAF" w:rsidRPr="00AB0AFD" w:rsidRDefault="007D66AE" w:rsidP="00FA1450">
      <w:pPr>
        <w:autoSpaceDE w:val="0"/>
        <w:autoSpaceDN w:val="0"/>
        <w:adjustRightInd w:val="0"/>
        <w:snapToGrid w:val="0"/>
        <w:jc w:val="both"/>
        <w:rPr>
          <w:rFonts w:ascii="Times New Roman" w:eastAsia="PMingLiU" w:hAnsi="Times New Roman" w:cs="Times New Roman"/>
          <w:kern w:val="0"/>
          <w:szCs w:val="24"/>
        </w:rPr>
      </w:pPr>
      <w:r w:rsidRPr="00AB0AFD">
        <w:rPr>
          <w:rFonts w:ascii="Times New Roman" w:eastAsia="PMingLiU" w:hAnsi="Times New Roman" w:cs="Times New Roman"/>
          <w:kern w:val="0"/>
          <w:szCs w:val="24"/>
        </w:rPr>
        <w:t>4.3</w:t>
      </w:r>
      <w:r w:rsidR="008E7FC0" w:rsidRPr="00AB0AFD">
        <w:rPr>
          <w:rFonts w:ascii="Times New Roman" w:eastAsia="PMingLiU" w:hAnsi="Times New Roman" w:cs="Times New Roman"/>
          <w:kern w:val="0"/>
          <w:szCs w:val="24"/>
        </w:rPr>
        <w:t>.3</w:t>
      </w:r>
      <w:r w:rsidR="00AE4923" w:rsidRPr="00AB0AFD">
        <w:rPr>
          <w:rFonts w:ascii="Times New Roman" w:eastAsia="PMingLiU" w:hAnsi="Times New Roman" w:cs="Times New Roman"/>
          <w:kern w:val="0"/>
          <w:szCs w:val="24"/>
        </w:rPr>
        <w:t>.</w:t>
      </w:r>
      <w:r w:rsidR="008E7FC0" w:rsidRPr="00AB0AFD">
        <w:rPr>
          <w:rFonts w:ascii="Times New Roman" w:eastAsia="PMingLiU" w:hAnsi="Times New Roman" w:cs="Times New Roman"/>
          <w:kern w:val="0"/>
          <w:szCs w:val="24"/>
        </w:rPr>
        <w:t xml:space="preserve"> Brand </w:t>
      </w:r>
      <w:r w:rsidR="00E87FC1" w:rsidRPr="00AB0AFD">
        <w:rPr>
          <w:rFonts w:ascii="Times New Roman" w:eastAsia="PMingLiU" w:hAnsi="Times New Roman" w:cs="Times New Roman"/>
          <w:kern w:val="0"/>
          <w:szCs w:val="24"/>
        </w:rPr>
        <w:t>l</w:t>
      </w:r>
      <w:r w:rsidR="008E7FC0" w:rsidRPr="00AB0AFD">
        <w:rPr>
          <w:rFonts w:ascii="Times New Roman" w:eastAsia="PMingLiU" w:hAnsi="Times New Roman" w:cs="Times New Roman"/>
          <w:kern w:val="0"/>
          <w:szCs w:val="24"/>
        </w:rPr>
        <w:t>oyalty</w:t>
      </w:r>
    </w:p>
    <w:p w:rsidR="00126015" w:rsidRPr="0011414F" w:rsidRDefault="00403B86" w:rsidP="00654811">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In the ma</w:t>
      </w:r>
      <w:r w:rsidR="00D0737B" w:rsidRPr="0011414F">
        <w:rPr>
          <w:rFonts w:ascii="Times New Roman" w:eastAsia="PMingLiU" w:hAnsi="Times New Roman" w:cs="Times New Roman"/>
          <w:kern w:val="0"/>
          <w:sz w:val="22"/>
        </w:rPr>
        <w:t>in</w:t>
      </w:r>
      <w:r w:rsidRPr="0011414F">
        <w:rPr>
          <w:rFonts w:ascii="Times New Roman" w:eastAsia="PMingLiU" w:hAnsi="Times New Roman" w:cs="Times New Roman"/>
          <w:kern w:val="0"/>
          <w:sz w:val="22"/>
        </w:rPr>
        <w:t xml:space="preserve"> </w:t>
      </w:r>
      <w:r w:rsidR="00D0737B" w:rsidRPr="0011414F">
        <w:rPr>
          <w:rFonts w:ascii="Times New Roman" w:eastAsia="PMingLiU" w:hAnsi="Times New Roman" w:cs="Times New Roman"/>
          <w:kern w:val="0"/>
          <w:sz w:val="22"/>
        </w:rPr>
        <w:t>variables</w:t>
      </w:r>
      <w:r w:rsidRPr="0011414F">
        <w:rPr>
          <w:rFonts w:ascii="Times New Roman" w:eastAsia="PMingLiU" w:hAnsi="Times New Roman" w:cs="Times New Roman"/>
          <w:kern w:val="0"/>
          <w:sz w:val="22"/>
        </w:rPr>
        <w:t xml:space="preserve"> of "Brand </w:t>
      </w:r>
      <w:r w:rsidR="00E87FC1" w:rsidRPr="0011414F">
        <w:rPr>
          <w:rFonts w:ascii="Times New Roman" w:eastAsia="PMingLiU" w:hAnsi="Times New Roman" w:cs="Times New Roman"/>
          <w:kern w:val="0"/>
          <w:sz w:val="22"/>
        </w:rPr>
        <w:t>l</w:t>
      </w:r>
      <w:r w:rsidRPr="0011414F">
        <w:rPr>
          <w:rFonts w:ascii="Times New Roman" w:eastAsia="PMingLiU" w:hAnsi="Times New Roman" w:cs="Times New Roman"/>
          <w:kern w:val="0"/>
          <w:sz w:val="22"/>
        </w:rPr>
        <w:t xml:space="preserve">oyalty", this study recommends </w:t>
      </w:r>
      <w:r w:rsidR="00AE4923" w:rsidRPr="0011414F">
        <w:rPr>
          <w:rFonts w:ascii="Times New Roman" w:eastAsia="PMingLiU" w:hAnsi="Times New Roman" w:cs="Times New Roman"/>
          <w:kern w:val="0"/>
          <w:sz w:val="22"/>
        </w:rPr>
        <w:t xml:space="preserve">the three </w:t>
      </w:r>
      <w:proofErr w:type="spellStart"/>
      <w:proofErr w:type="gramStart"/>
      <w:r w:rsidR="00AE4923" w:rsidRPr="0011414F">
        <w:rPr>
          <w:rFonts w:ascii="Times New Roman" w:eastAsia="PMingLiU" w:hAnsi="Times New Roman" w:cs="Times New Roman"/>
          <w:kern w:val="0"/>
          <w:sz w:val="22"/>
        </w:rPr>
        <w:t>sub</w:t>
      </w:r>
      <w:r w:rsidR="00D0737B" w:rsidRPr="0011414F">
        <w:rPr>
          <w:rFonts w:ascii="Times New Roman" w:eastAsia="PMingLiU" w:hAnsi="Times New Roman" w:cs="Times New Roman"/>
          <w:kern w:val="0"/>
          <w:sz w:val="22"/>
        </w:rPr>
        <w:t>variables</w:t>
      </w:r>
      <w:proofErr w:type="spellEnd"/>
      <w:r w:rsidR="00E44E7B" w:rsidRPr="0011414F">
        <w:rPr>
          <w:rFonts w:ascii="Times New Roman" w:eastAsia="PMingLiU" w:hAnsi="Times New Roman" w:cs="Times New Roman"/>
          <w:kern w:val="0"/>
          <w:sz w:val="22"/>
        </w:rPr>
        <w:t xml:space="preserve"> </w:t>
      </w:r>
      <w:r w:rsidRPr="0011414F">
        <w:rPr>
          <w:rFonts w:ascii="Times New Roman" w:eastAsia="PMingLiU" w:hAnsi="Times New Roman" w:cs="Times New Roman"/>
          <w:kern w:val="0"/>
          <w:sz w:val="22"/>
        </w:rPr>
        <w:t xml:space="preserve"> </w:t>
      </w:r>
      <w:r w:rsidRPr="0011414F">
        <w:rPr>
          <w:rFonts w:ascii="Times New Roman" w:eastAsia="PMingLiU" w:hAnsi="Times New Roman" w:cs="Times New Roman"/>
          <w:kern w:val="0"/>
          <w:sz w:val="22"/>
        </w:rPr>
        <w:lastRenderedPageBreak/>
        <w:t>‘Continuously</w:t>
      </w:r>
      <w:proofErr w:type="gramEnd"/>
      <w:r w:rsidRPr="0011414F">
        <w:rPr>
          <w:rFonts w:ascii="Times New Roman" w:eastAsia="PMingLiU" w:hAnsi="Times New Roman" w:cs="Times New Roman"/>
          <w:kern w:val="0"/>
          <w:sz w:val="22"/>
        </w:rPr>
        <w:t xml:space="preserve"> </w:t>
      </w:r>
      <w:r w:rsidR="00E87FC1" w:rsidRPr="0011414F">
        <w:rPr>
          <w:rFonts w:ascii="Times New Roman" w:eastAsia="PMingLiU" w:hAnsi="Times New Roman" w:cs="Times New Roman"/>
          <w:kern w:val="0"/>
          <w:sz w:val="22"/>
        </w:rPr>
        <w:t>p</w:t>
      </w:r>
      <w:r w:rsidRPr="0011414F">
        <w:rPr>
          <w:rFonts w:ascii="Times New Roman" w:eastAsia="PMingLiU" w:hAnsi="Times New Roman" w:cs="Times New Roman"/>
          <w:kern w:val="0"/>
          <w:sz w:val="22"/>
        </w:rPr>
        <w:t xml:space="preserve">urchase’, ‘Purchase </w:t>
      </w:r>
      <w:r w:rsidR="00E87FC1" w:rsidRPr="0011414F">
        <w:rPr>
          <w:rFonts w:ascii="Times New Roman" w:eastAsia="PMingLiU" w:hAnsi="Times New Roman" w:cs="Times New Roman"/>
          <w:kern w:val="0"/>
          <w:sz w:val="22"/>
        </w:rPr>
        <w:t>l</w:t>
      </w:r>
      <w:r w:rsidRPr="0011414F">
        <w:rPr>
          <w:rFonts w:ascii="Times New Roman" w:eastAsia="PMingLiU" w:hAnsi="Times New Roman" w:cs="Times New Roman"/>
          <w:kern w:val="0"/>
          <w:sz w:val="22"/>
        </w:rPr>
        <w:t xml:space="preserve">oyalty’ and ‘Commit to </w:t>
      </w:r>
      <w:r w:rsidR="00E87FC1" w:rsidRPr="0011414F">
        <w:rPr>
          <w:rFonts w:ascii="Times New Roman" w:eastAsia="PMingLiU" w:hAnsi="Times New Roman" w:cs="Times New Roman"/>
          <w:kern w:val="0"/>
          <w:sz w:val="22"/>
        </w:rPr>
        <w:t>b</w:t>
      </w:r>
      <w:r w:rsidRPr="0011414F">
        <w:rPr>
          <w:rFonts w:ascii="Times New Roman" w:eastAsia="PMingLiU" w:hAnsi="Times New Roman" w:cs="Times New Roman"/>
          <w:kern w:val="0"/>
          <w:sz w:val="22"/>
        </w:rPr>
        <w:t>rand’. Acc</w:t>
      </w:r>
      <w:r w:rsidR="00E44E7B" w:rsidRPr="0011414F">
        <w:rPr>
          <w:rFonts w:ascii="Times New Roman" w:eastAsia="PMingLiU" w:hAnsi="Times New Roman" w:cs="Times New Roman"/>
          <w:kern w:val="0"/>
          <w:sz w:val="22"/>
        </w:rPr>
        <w:t xml:space="preserve">ording to AHP analysis, the </w:t>
      </w:r>
      <w:proofErr w:type="spellStart"/>
      <w:r w:rsidR="00E44E7B" w:rsidRPr="0011414F">
        <w:rPr>
          <w:rFonts w:ascii="Times New Roman" w:eastAsia="PMingLiU" w:hAnsi="Times New Roman" w:cs="Times New Roman"/>
          <w:kern w:val="0"/>
          <w:sz w:val="22"/>
        </w:rPr>
        <w:t>sub</w:t>
      </w:r>
      <w:r w:rsidR="0007680D"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 xml:space="preserve"> from the most important to the least important are ‘Continuousl</w:t>
      </w:r>
      <w:r w:rsidR="00E87FC1" w:rsidRPr="0011414F">
        <w:rPr>
          <w:rFonts w:ascii="Times New Roman" w:eastAsia="PMingLiU" w:hAnsi="Times New Roman" w:cs="Times New Roman"/>
          <w:kern w:val="0"/>
          <w:sz w:val="22"/>
        </w:rPr>
        <w:t>y p</w:t>
      </w:r>
      <w:r w:rsidRPr="0011414F">
        <w:rPr>
          <w:rFonts w:ascii="Times New Roman" w:eastAsia="PMingLiU" w:hAnsi="Times New Roman" w:cs="Times New Roman"/>
          <w:kern w:val="0"/>
          <w:sz w:val="22"/>
        </w:rPr>
        <w:t xml:space="preserve">urchase’ (w = 0.377), ‘Purchase </w:t>
      </w:r>
      <w:r w:rsidR="00E87FC1" w:rsidRPr="0011414F">
        <w:rPr>
          <w:rFonts w:ascii="Times New Roman" w:eastAsia="PMingLiU" w:hAnsi="Times New Roman" w:cs="Times New Roman"/>
          <w:kern w:val="0"/>
          <w:sz w:val="22"/>
        </w:rPr>
        <w:t>l</w:t>
      </w:r>
      <w:r w:rsidRPr="0011414F">
        <w:rPr>
          <w:rFonts w:ascii="Times New Roman" w:eastAsia="PMingLiU" w:hAnsi="Times New Roman" w:cs="Times New Roman"/>
          <w:kern w:val="0"/>
          <w:sz w:val="22"/>
        </w:rPr>
        <w:t>oyalty’ (w = 0.321)</w:t>
      </w:r>
      <w:r w:rsidR="00C84898"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and ‘Commit to </w:t>
      </w:r>
      <w:r w:rsidR="00E87FC1" w:rsidRPr="0011414F">
        <w:rPr>
          <w:rFonts w:ascii="Times New Roman" w:eastAsia="PMingLiU" w:hAnsi="Times New Roman" w:cs="Times New Roman"/>
          <w:kern w:val="0"/>
          <w:sz w:val="22"/>
        </w:rPr>
        <w:t>b</w:t>
      </w:r>
      <w:r w:rsidRPr="0011414F">
        <w:rPr>
          <w:rFonts w:ascii="Times New Roman" w:eastAsia="PMingLiU" w:hAnsi="Times New Roman" w:cs="Times New Roman"/>
          <w:kern w:val="0"/>
          <w:sz w:val="22"/>
        </w:rPr>
        <w:t>rand’ (w = 0.300).</w:t>
      </w:r>
    </w:p>
    <w:p w:rsidR="00403B86" w:rsidRPr="0011414F" w:rsidRDefault="00E969CB" w:rsidP="00FA1450">
      <w:pPr>
        <w:autoSpaceDE w:val="0"/>
        <w:autoSpaceDN w:val="0"/>
        <w:adjustRightInd w:val="0"/>
        <w:snapToGrid w:val="0"/>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The results of local weight show that there is a compulsive desire from customer</w:t>
      </w:r>
      <w:r w:rsidR="00C84898" w:rsidRPr="0011414F">
        <w:rPr>
          <w:rFonts w:ascii="Times New Roman" w:eastAsia="PMingLiU" w:hAnsi="Times New Roman" w:cs="Times New Roman"/>
          <w:kern w:val="0"/>
          <w:sz w:val="22"/>
        </w:rPr>
        <w:t>s</w:t>
      </w:r>
      <w:r w:rsidRPr="0011414F">
        <w:rPr>
          <w:rFonts w:ascii="Times New Roman" w:eastAsia="PMingLiU" w:hAnsi="Times New Roman" w:cs="Times New Roman"/>
          <w:kern w:val="0"/>
          <w:sz w:val="22"/>
        </w:rPr>
        <w:t xml:space="preserve"> to</w:t>
      </w:r>
      <w:r w:rsidR="007B7651" w:rsidRPr="0011414F">
        <w:rPr>
          <w:rFonts w:ascii="Times New Roman" w:eastAsia="PMingLiU" w:hAnsi="Times New Roman" w:cs="Times New Roman"/>
          <w:kern w:val="0"/>
          <w:sz w:val="22"/>
        </w:rPr>
        <w:t xml:space="preserve"> </w:t>
      </w:r>
      <w:r w:rsidR="00E44D91" w:rsidRPr="0011414F">
        <w:rPr>
          <w:rFonts w:ascii="Times New Roman" w:eastAsia="PMingLiU" w:hAnsi="Times New Roman" w:cs="Times New Roman"/>
          <w:kern w:val="0"/>
          <w:sz w:val="22"/>
        </w:rPr>
        <w:t xml:space="preserve">continuously purchase </w:t>
      </w:r>
      <w:r w:rsidR="00E44E7B" w:rsidRPr="0011414F">
        <w:rPr>
          <w:rFonts w:ascii="Times New Roman" w:eastAsia="PMingLiU" w:hAnsi="Times New Roman" w:cs="Times New Roman"/>
          <w:kern w:val="0"/>
          <w:sz w:val="22"/>
        </w:rPr>
        <w:t xml:space="preserve">a specific </w:t>
      </w:r>
      <w:r w:rsidR="00E44D91" w:rsidRPr="0011414F">
        <w:rPr>
          <w:rFonts w:ascii="Times New Roman" w:eastAsia="PMingLiU" w:hAnsi="Times New Roman" w:cs="Times New Roman"/>
          <w:kern w:val="0"/>
          <w:sz w:val="22"/>
        </w:rPr>
        <w:t xml:space="preserve">product </w:t>
      </w:r>
      <w:r w:rsidR="00746B2F" w:rsidRPr="0011414F">
        <w:rPr>
          <w:rFonts w:ascii="Times New Roman" w:eastAsia="PMingLiU" w:hAnsi="Times New Roman" w:cs="Times New Roman"/>
          <w:kern w:val="0"/>
          <w:sz w:val="22"/>
        </w:rPr>
        <w:t>a</w:t>
      </w:r>
      <w:r w:rsidR="007B7651" w:rsidRPr="0011414F">
        <w:rPr>
          <w:rFonts w:ascii="Times New Roman" w:eastAsia="PMingLiU" w:hAnsi="Times New Roman" w:cs="Times New Roman"/>
          <w:kern w:val="0"/>
          <w:sz w:val="22"/>
        </w:rPr>
        <w:t xml:space="preserve">s the most important </w:t>
      </w:r>
      <w:proofErr w:type="spellStart"/>
      <w:r w:rsidR="007B7651" w:rsidRPr="0011414F">
        <w:rPr>
          <w:rFonts w:ascii="Times New Roman" w:eastAsia="PMingLiU" w:hAnsi="Times New Roman" w:cs="Times New Roman"/>
          <w:kern w:val="0"/>
          <w:sz w:val="22"/>
        </w:rPr>
        <w:t>sub</w:t>
      </w:r>
      <w:r w:rsidR="0007680D" w:rsidRPr="0011414F">
        <w:rPr>
          <w:rFonts w:ascii="Times New Roman" w:eastAsia="PMingLiU" w:hAnsi="Times New Roman" w:cs="Times New Roman"/>
          <w:kern w:val="0"/>
          <w:sz w:val="22"/>
        </w:rPr>
        <w:t>variables</w:t>
      </w:r>
      <w:proofErr w:type="spellEnd"/>
      <w:r w:rsidR="007B7651" w:rsidRPr="0011414F">
        <w:rPr>
          <w:rFonts w:ascii="Times New Roman" w:eastAsia="PMingLiU" w:hAnsi="Times New Roman" w:cs="Times New Roman"/>
          <w:kern w:val="0"/>
          <w:sz w:val="22"/>
        </w:rPr>
        <w:t xml:space="preserve"> in </w:t>
      </w:r>
      <w:r w:rsidR="00E44E7B" w:rsidRPr="0011414F">
        <w:rPr>
          <w:rFonts w:ascii="Times New Roman" w:eastAsia="PMingLiU" w:hAnsi="Times New Roman" w:cs="Times New Roman"/>
          <w:kern w:val="0"/>
          <w:sz w:val="22"/>
        </w:rPr>
        <w:t>b</w:t>
      </w:r>
      <w:r w:rsidR="00372750" w:rsidRPr="0011414F">
        <w:rPr>
          <w:rFonts w:ascii="Times New Roman" w:eastAsia="PMingLiU" w:hAnsi="Times New Roman" w:cs="Times New Roman"/>
          <w:kern w:val="0"/>
          <w:sz w:val="22"/>
        </w:rPr>
        <w:t xml:space="preserve">rand </w:t>
      </w:r>
      <w:r w:rsidR="00E44E7B" w:rsidRPr="0011414F">
        <w:rPr>
          <w:rFonts w:ascii="Times New Roman" w:eastAsia="PMingLiU" w:hAnsi="Times New Roman" w:cs="Times New Roman"/>
          <w:kern w:val="0"/>
          <w:sz w:val="22"/>
        </w:rPr>
        <w:t>l</w:t>
      </w:r>
      <w:r w:rsidR="00372750" w:rsidRPr="0011414F">
        <w:rPr>
          <w:rFonts w:ascii="Times New Roman" w:eastAsia="PMingLiU" w:hAnsi="Times New Roman" w:cs="Times New Roman"/>
          <w:kern w:val="0"/>
          <w:sz w:val="22"/>
        </w:rPr>
        <w:t>oyalty</w:t>
      </w:r>
      <w:r w:rsidR="007B7651" w:rsidRPr="0011414F">
        <w:rPr>
          <w:rFonts w:ascii="Times New Roman" w:eastAsia="PMingLiU" w:hAnsi="Times New Roman" w:cs="Times New Roman"/>
          <w:kern w:val="0"/>
          <w:sz w:val="22"/>
        </w:rPr>
        <w:t xml:space="preserve">. </w:t>
      </w:r>
    </w:p>
    <w:p w:rsidR="00403B86" w:rsidRPr="0011414F" w:rsidRDefault="00403B86" w:rsidP="00FA1450">
      <w:pPr>
        <w:autoSpaceDE w:val="0"/>
        <w:autoSpaceDN w:val="0"/>
        <w:adjustRightInd w:val="0"/>
        <w:snapToGrid w:val="0"/>
        <w:jc w:val="both"/>
        <w:rPr>
          <w:rFonts w:ascii="Times New Roman" w:eastAsia="PMingLiU" w:hAnsi="Times New Roman" w:cs="Times New Roman"/>
          <w:kern w:val="0"/>
          <w:sz w:val="22"/>
        </w:rPr>
      </w:pPr>
    </w:p>
    <w:p w:rsidR="007B7651" w:rsidRPr="00DD319B" w:rsidRDefault="007D66AE" w:rsidP="00FA1450">
      <w:pPr>
        <w:autoSpaceDE w:val="0"/>
        <w:autoSpaceDN w:val="0"/>
        <w:adjustRightInd w:val="0"/>
        <w:snapToGrid w:val="0"/>
        <w:jc w:val="both"/>
        <w:rPr>
          <w:rFonts w:ascii="Times New Roman" w:eastAsia="PMingLiU" w:hAnsi="Times New Roman" w:cs="Times New Roman"/>
          <w:kern w:val="0"/>
          <w:szCs w:val="24"/>
        </w:rPr>
      </w:pPr>
      <w:r w:rsidRPr="00DD319B">
        <w:rPr>
          <w:rFonts w:ascii="Times New Roman" w:eastAsia="PMingLiU" w:hAnsi="Times New Roman" w:cs="Times New Roman"/>
          <w:kern w:val="0"/>
          <w:szCs w:val="24"/>
        </w:rPr>
        <w:t>4.3</w:t>
      </w:r>
      <w:r w:rsidR="00E44D91" w:rsidRPr="00DD319B">
        <w:rPr>
          <w:rFonts w:ascii="Times New Roman" w:eastAsia="PMingLiU" w:hAnsi="Times New Roman" w:cs="Times New Roman"/>
          <w:kern w:val="0"/>
          <w:szCs w:val="24"/>
        </w:rPr>
        <w:t>.4</w:t>
      </w:r>
      <w:r w:rsidR="00A95475" w:rsidRPr="00DD319B">
        <w:rPr>
          <w:rFonts w:ascii="Times New Roman" w:eastAsia="PMingLiU" w:hAnsi="Times New Roman" w:cs="Times New Roman"/>
          <w:kern w:val="0"/>
          <w:szCs w:val="24"/>
        </w:rPr>
        <w:t>.</w:t>
      </w:r>
      <w:r w:rsidR="00E87FC1" w:rsidRPr="00DD319B">
        <w:rPr>
          <w:rFonts w:ascii="Times New Roman" w:eastAsia="PMingLiU" w:hAnsi="Times New Roman" w:cs="Times New Roman"/>
          <w:kern w:val="0"/>
          <w:szCs w:val="24"/>
        </w:rPr>
        <w:t xml:space="preserve"> Brand o</w:t>
      </w:r>
      <w:r w:rsidR="00E44D91" w:rsidRPr="00DD319B">
        <w:rPr>
          <w:rFonts w:ascii="Times New Roman" w:eastAsia="PMingLiU" w:hAnsi="Times New Roman" w:cs="Times New Roman"/>
          <w:kern w:val="0"/>
          <w:szCs w:val="24"/>
        </w:rPr>
        <w:t>rientation</w:t>
      </w:r>
    </w:p>
    <w:p w:rsidR="00530228" w:rsidRPr="0011414F" w:rsidRDefault="00BC75C2" w:rsidP="00654811">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 xml:space="preserve">Among the main variables of brand positioning, this </w:t>
      </w:r>
      <w:r w:rsidR="00A95475" w:rsidRPr="0011414F">
        <w:rPr>
          <w:rFonts w:ascii="Times New Roman" w:eastAsia="PMingLiU" w:hAnsi="Times New Roman" w:cs="Times New Roman"/>
          <w:kern w:val="0"/>
          <w:sz w:val="22"/>
        </w:rPr>
        <w:t xml:space="preserve">study </w:t>
      </w:r>
      <w:r w:rsidRPr="0011414F">
        <w:rPr>
          <w:rFonts w:ascii="Times New Roman" w:eastAsia="PMingLiU" w:hAnsi="Times New Roman" w:cs="Times New Roman"/>
          <w:kern w:val="0"/>
          <w:sz w:val="22"/>
        </w:rPr>
        <w:t xml:space="preserve">recommends three </w:t>
      </w:r>
      <w:proofErr w:type="spellStart"/>
      <w:r w:rsidRPr="0011414F">
        <w:rPr>
          <w:rFonts w:ascii="Times New Roman" w:eastAsia="PMingLiU" w:hAnsi="Times New Roman" w:cs="Times New Roman"/>
          <w:kern w:val="0"/>
          <w:sz w:val="22"/>
        </w:rPr>
        <w:t>subvariables</w:t>
      </w:r>
      <w:proofErr w:type="spellEnd"/>
      <w:r w:rsidRPr="0011414F">
        <w:rPr>
          <w:rFonts w:ascii="Times New Roman" w:eastAsia="PMingLiU" w:hAnsi="Times New Roman" w:cs="Times New Roman"/>
          <w:kern w:val="0"/>
          <w:sz w:val="22"/>
        </w:rPr>
        <w:t>: ‘</w:t>
      </w:r>
      <w:r w:rsidR="00A63BBB" w:rsidRPr="0011414F">
        <w:rPr>
          <w:rFonts w:ascii="Times New Roman" w:eastAsia="PMingLiU" w:hAnsi="Times New Roman" w:cs="Times New Roman"/>
          <w:kern w:val="0"/>
          <w:sz w:val="22"/>
        </w:rPr>
        <w:t>M</w:t>
      </w:r>
      <w:r w:rsidRPr="0011414F">
        <w:rPr>
          <w:rFonts w:ascii="Times New Roman" w:eastAsia="PMingLiU" w:hAnsi="Times New Roman" w:cs="Times New Roman"/>
          <w:kern w:val="0"/>
          <w:sz w:val="22"/>
        </w:rPr>
        <w:t xml:space="preserve">arketing </w:t>
      </w:r>
      <w:r w:rsidR="00E87FC1" w:rsidRPr="0011414F">
        <w:rPr>
          <w:rFonts w:ascii="Times New Roman" w:eastAsia="PMingLiU" w:hAnsi="Times New Roman" w:cs="Times New Roman"/>
          <w:kern w:val="0"/>
          <w:sz w:val="22"/>
        </w:rPr>
        <w:t>a</w:t>
      </w:r>
      <w:r w:rsidRPr="0011414F">
        <w:rPr>
          <w:rFonts w:ascii="Times New Roman" w:eastAsia="PMingLiU" w:hAnsi="Times New Roman" w:cs="Times New Roman"/>
          <w:kern w:val="0"/>
          <w:sz w:val="22"/>
        </w:rPr>
        <w:t>ctivities’, ‘</w:t>
      </w:r>
      <w:r w:rsidR="00A63BBB" w:rsidRPr="0011414F">
        <w:rPr>
          <w:rFonts w:ascii="Times New Roman" w:eastAsia="PMingLiU" w:hAnsi="Times New Roman" w:cs="Times New Roman"/>
          <w:kern w:val="0"/>
          <w:sz w:val="22"/>
        </w:rPr>
        <w:t>Long-</w:t>
      </w:r>
      <w:r w:rsidR="00E87FC1" w:rsidRPr="0011414F">
        <w:rPr>
          <w:rFonts w:ascii="Times New Roman" w:eastAsia="PMingLiU" w:hAnsi="Times New Roman" w:cs="Times New Roman"/>
          <w:kern w:val="0"/>
          <w:sz w:val="22"/>
        </w:rPr>
        <w:t>t</w:t>
      </w:r>
      <w:r w:rsidRPr="0011414F">
        <w:rPr>
          <w:rFonts w:ascii="Times New Roman" w:eastAsia="PMingLiU" w:hAnsi="Times New Roman" w:cs="Times New Roman"/>
          <w:kern w:val="0"/>
          <w:sz w:val="22"/>
        </w:rPr>
        <w:t xml:space="preserve">erm </w:t>
      </w:r>
      <w:proofErr w:type="gramStart"/>
      <w:r w:rsidR="00E87FC1" w:rsidRPr="0011414F">
        <w:rPr>
          <w:rFonts w:ascii="Times New Roman" w:eastAsia="PMingLiU" w:hAnsi="Times New Roman" w:cs="Times New Roman"/>
          <w:kern w:val="0"/>
          <w:sz w:val="22"/>
        </w:rPr>
        <w:t>s</w:t>
      </w:r>
      <w:r w:rsidRPr="0011414F">
        <w:rPr>
          <w:rFonts w:ascii="Times New Roman" w:eastAsia="PMingLiU" w:hAnsi="Times New Roman" w:cs="Times New Roman"/>
          <w:kern w:val="0"/>
          <w:sz w:val="22"/>
        </w:rPr>
        <w:t>trateg</w:t>
      </w:r>
      <w:r w:rsidR="00A95475" w:rsidRPr="0011414F">
        <w:rPr>
          <w:rFonts w:ascii="Times New Roman" w:eastAsia="PMingLiU" w:hAnsi="Times New Roman" w:cs="Times New Roman"/>
          <w:kern w:val="0"/>
          <w:sz w:val="22"/>
        </w:rPr>
        <w:t>y</w:t>
      </w:r>
      <w:r w:rsidR="00A63BBB" w:rsidRPr="0011414F">
        <w:rPr>
          <w:rFonts w:ascii="Times New Roman" w:eastAsia="PMingLiU" w:hAnsi="Times New Roman" w:cs="Times New Roman"/>
          <w:kern w:val="0"/>
          <w:sz w:val="22"/>
        </w:rPr>
        <w:t xml:space="preserve">’, and ‘Important </w:t>
      </w:r>
      <w:r w:rsidR="00E87FC1" w:rsidRPr="0011414F">
        <w:rPr>
          <w:rFonts w:ascii="Times New Roman" w:eastAsia="PMingLiU" w:hAnsi="Times New Roman" w:cs="Times New Roman"/>
          <w:kern w:val="0"/>
          <w:sz w:val="22"/>
        </w:rPr>
        <w:t>a</w:t>
      </w:r>
      <w:r w:rsidRPr="0011414F">
        <w:rPr>
          <w:rFonts w:ascii="Times New Roman" w:eastAsia="PMingLiU" w:hAnsi="Times New Roman" w:cs="Times New Roman"/>
          <w:kern w:val="0"/>
          <w:sz w:val="22"/>
        </w:rPr>
        <w:t>ssets’.</w:t>
      </w:r>
      <w:proofErr w:type="gramEnd"/>
      <w:r w:rsidR="00E44D91" w:rsidRPr="0011414F">
        <w:rPr>
          <w:rFonts w:ascii="Times New Roman" w:eastAsia="PMingLiU" w:hAnsi="Times New Roman" w:cs="Times New Roman"/>
          <w:kern w:val="0"/>
          <w:sz w:val="22"/>
        </w:rPr>
        <w:t xml:space="preserve"> </w:t>
      </w:r>
      <w:r w:rsidR="00F94E41" w:rsidRPr="0011414F">
        <w:rPr>
          <w:rFonts w:ascii="Times New Roman" w:eastAsia="PMingLiU" w:hAnsi="Times New Roman" w:cs="Times New Roman"/>
          <w:kern w:val="0"/>
          <w:sz w:val="22"/>
        </w:rPr>
        <w:t xml:space="preserve">Based on the AHP analysis, sort the </w:t>
      </w:r>
      <w:proofErr w:type="spellStart"/>
      <w:r w:rsidR="00F94E41" w:rsidRPr="0011414F">
        <w:rPr>
          <w:rFonts w:ascii="Times New Roman" w:eastAsia="PMingLiU" w:hAnsi="Times New Roman" w:cs="Times New Roman"/>
          <w:kern w:val="0"/>
          <w:sz w:val="22"/>
        </w:rPr>
        <w:t>subvariables</w:t>
      </w:r>
      <w:proofErr w:type="spellEnd"/>
      <w:r w:rsidR="00F94E41" w:rsidRPr="0011414F">
        <w:rPr>
          <w:rFonts w:ascii="Times New Roman" w:eastAsia="PMingLiU" w:hAnsi="Times New Roman" w:cs="Times New Roman"/>
          <w:kern w:val="0"/>
          <w:sz w:val="22"/>
        </w:rPr>
        <w:t xml:space="preserve"> from the most important to the least important as</w:t>
      </w:r>
      <w:r w:rsidR="00E44D91" w:rsidRPr="0011414F">
        <w:rPr>
          <w:rFonts w:ascii="Times New Roman" w:eastAsia="PMingLiU" w:hAnsi="Times New Roman" w:cs="Times New Roman"/>
          <w:kern w:val="0"/>
          <w:sz w:val="22"/>
        </w:rPr>
        <w:t xml:space="preserve"> </w:t>
      </w:r>
      <w:r w:rsidR="004E52FD" w:rsidRPr="0011414F">
        <w:rPr>
          <w:rFonts w:ascii="Times New Roman" w:eastAsia="PMingLiU" w:hAnsi="Times New Roman" w:cs="Times New Roman"/>
          <w:kern w:val="0"/>
          <w:sz w:val="22"/>
        </w:rPr>
        <w:t>‘</w:t>
      </w:r>
      <w:r w:rsidR="00F94742" w:rsidRPr="0011414F">
        <w:rPr>
          <w:rFonts w:ascii="Times New Roman" w:eastAsia="PMingLiU" w:hAnsi="Times New Roman" w:cs="Times New Roman"/>
          <w:kern w:val="0"/>
          <w:sz w:val="22"/>
        </w:rPr>
        <w:t>Long-</w:t>
      </w:r>
      <w:r w:rsidR="00E80FC4" w:rsidRPr="0011414F">
        <w:rPr>
          <w:rFonts w:ascii="Times New Roman" w:eastAsia="PMingLiU" w:hAnsi="Times New Roman" w:cs="Times New Roman"/>
          <w:kern w:val="0"/>
          <w:sz w:val="22"/>
        </w:rPr>
        <w:t>t</w:t>
      </w:r>
      <w:r w:rsidR="00F94742" w:rsidRPr="0011414F">
        <w:rPr>
          <w:rFonts w:ascii="Times New Roman" w:eastAsia="PMingLiU" w:hAnsi="Times New Roman" w:cs="Times New Roman"/>
          <w:kern w:val="0"/>
          <w:sz w:val="22"/>
        </w:rPr>
        <w:t xml:space="preserve">erm </w:t>
      </w:r>
      <w:proofErr w:type="spellStart"/>
      <w:r w:rsidR="00E80FC4" w:rsidRPr="0011414F">
        <w:rPr>
          <w:rFonts w:ascii="Times New Roman" w:eastAsia="PMingLiU" w:hAnsi="Times New Roman" w:cs="Times New Roman"/>
          <w:kern w:val="0"/>
          <w:sz w:val="22"/>
        </w:rPr>
        <w:t>s</w:t>
      </w:r>
      <w:r w:rsidR="00F94742" w:rsidRPr="0011414F">
        <w:rPr>
          <w:rFonts w:ascii="Times New Roman" w:eastAsia="PMingLiU" w:hAnsi="Times New Roman" w:cs="Times New Roman"/>
          <w:kern w:val="0"/>
          <w:sz w:val="22"/>
        </w:rPr>
        <w:t>Strateg</w:t>
      </w:r>
      <w:r w:rsidR="00A95475" w:rsidRPr="0011414F">
        <w:rPr>
          <w:rFonts w:ascii="Times New Roman" w:eastAsia="PMingLiU" w:hAnsi="Times New Roman" w:cs="Times New Roman"/>
          <w:kern w:val="0"/>
          <w:sz w:val="22"/>
        </w:rPr>
        <w:t>y</w:t>
      </w:r>
      <w:proofErr w:type="spellEnd"/>
      <w:r w:rsidR="00F94742" w:rsidRPr="0011414F">
        <w:rPr>
          <w:rFonts w:ascii="Times New Roman" w:eastAsia="PMingLiU" w:hAnsi="Times New Roman" w:cs="Times New Roman"/>
          <w:kern w:val="0"/>
          <w:sz w:val="22"/>
        </w:rPr>
        <w:t xml:space="preserve">’ </w:t>
      </w:r>
      <w:r w:rsidR="00E44D91" w:rsidRPr="0011414F">
        <w:rPr>
          <w:rFonts w:ascii="Times New Roman" w:eastAsia="PMingLiU" w:hAnsi="Times New Roman" w:cs="Times New Roman"/>
          <w:kern w:val="0"/>
          <w:sz w:val="22"/>
        </w:rPr>
        <w:t>(w = 0.4</w:t>
      </w:r>
      <w:r w:rsidR="00F94742" w:rsidRPr="0011414F">
        <w:rPr>
          <w:rFonts w:ascii="Times New Roman" w:eastAsia="PMingLiU" w:hAnsi="Times New Roman" w:cs="Times New Roman"/>
          <w:kern w:val="0"/>
          <w:sz w:val="22"/>
        </w:rPr>
        <w:t>61</w:t>
      </w:r>
      <w:r w:rsidR="00E44D91" w:rsidRPr="0011414F">
        <w:rPr>
          <w:rFonts w:ascii="Times New Roman" w:eastAsia="PMingLiU" w:hAnsi="Times New Roman" w:cs="Times New Roman"/>
          <w:kern w:val="0"/>
          <w:sz w:val="22"/>
        </w:rPr>
        <w:t xml:space="preserve">), </w:t>
      </w:r>
      <w:r w:rsidR="00F94742" w:rsidRPr="0011414F">
        <w:rPr>
          <w:rFonts w:ascii="Times New Roman" w:eastAsia="PMingLiU" w:hAnsi="Times New Roman" w:cs="Times New Roman"/>
          <w:kern w:val="0"/>
          <w:sz w:val="22"/>
        </w:rPr>
        <w:t xml:space="preserve">‘Marketing </w:t>
      </w:r>
      <w:r w:rsidR="00E80FC4" w:rsidRPr="0011414F">
        <w:rPr>
          <w:rFonts w:ascii="Times New Roman" w:eastAsia="PMingLiU" w:hAnsi="Times New Roman" w:cs="Times New Roman"/>
          <w:kern w:val="0"/>
          <w:sz w:val="22"/>
        </w:rPr>
        <w:t>a</w:t>
      </w:r>
      <w:r w:rsidR="00F94742" w:rsidRPr="0011414F">
        <w:rPr>
          <w:rFonts w:ascii="Times New Roman" w:eastAsia="PMingLiU" w:hAnsi="Times New Roman" w:cs="Times New Roman"/>
          <w:kern w:val="0"/>
          <w:sz w:val="22"/>
        </w:rPr>
        <w:t>ctivities’</w:t>
      </w:r>
      <w:r w:rsidR="00E44D91" w:rsidRPr="0011414F">
        <w:rPr>
          <w:rFonts w:ascii="Times New Roman" w:eastAsia="PMingLiU" w:hAnsi="Times New Roman" w:cs="Times New Roman"/>
          <w:kern w:val="0"/>
          <w:sz w:val="22"/>
        </w:rPr>
        <w:t xml:space="preserve"> (w = 0.</w:t>
      </w:r>
      <w:r w:rsidR="00F94742" w:rsidRPr="0011414F">
        <w:rPr>
          <w:rFonts w:ascii="Times New Roman" w:eastAsia="PMingLiU" w:hAnsi="Times New Roman" w:cs="Times New Roman"/>
          <w:kern w:val="0"/>
          <w:sz w:val="22"/>
        </w:rPr>
        <w:t>294</w:t>
      </w:r>
      <w:r w:rsidR="00E44D91" w:rsidRPr="0011414F">
        <w:rPr>
          <w:rFonts w:ascii="Times New Roman" w:eastAsia="PMingLiU" w:hAnsi="Times New Roman" w:cs="Times New Roman"/>
          <w:kern w:val="0"/>
          <w:sz w:val="22"/>
        </w:rPr>
        <w:t>)</w:t>
      </w:r>
      <w:r w:rsidR="00C84898" w:rsidRPr="0011414F">
        <w:rPr>
          <w:rFonts w:ascii="Times New Roman" w:eastAsia="PMingLiU" w:hAnsi="Times New Roman" w:cs="Times New Roman"/>
          <w:kern w:val="0"/>
          <w:sz w:val="22"/>
        </w:rPr>
        <w:t>,</w:t>
      </w:r>
      <w:r w:rsidR="00E44D91" w:rsidRPr="0011414F">
        <w:rPr>
          <w:rFonts w:ascii="Times New Roman" w:eastAsia="PMingLiU" w:hAnsi="Times New Roman" w:cs="Times New Roman"/>
          <w:kern w:val="0"/>
          <w:sz w:val="22"/>
        </w:rPr>
        <w:t xml:space="preserve"> and </w:t>
      </w:r>
      <w:r w:rsidR="00E466B6" w:rsidRPr="0011414F">
        <w:rPr>
          <w:rFonts w:ascii="Times New Roman" w:eastAsia="PMingLiU" w:hAnsi="Times New Roman" w:cs="Times New Roman"/>
          <w:kern w:val="0"/>
          <w:sz w:val="22"/>
        </w:rPr>
        <w:t>‘</w:t>
      </w:r>
      <w:r w:rsidR="00F94742" w:rsidRPr="0011414F">
        <w:rPr>
          <w:rFonts w:ascii="Times New Roman" w:eastAsia="PMingLiU" w:hAnsi="Times New Roman" w:cs="Times New Roman"/>
          <w:kern w:val="0"/>
          <w:sz w:val="22"/>
        </w:rPr>
        <w:t xml:space="preserve">Important </w:t>
      </w:r>
      <w:r w:rsidR="00E80FC4" w:rsidRPr="0011414F">
        <w:rPr>
          <w:rFonts w:ascii="Times New Roman" w:eastAsia="PMingLiU" w:hAnsi="Times New Roman" w:cs="Times New Roman"/>
          <w:kern w:val="0"/>
          <w:sz w:val="22"/>
        </w:rPr>
        <w:t>a</w:t>
      </w:r>
      <w:r w:rsidR="00F94742" w:rsidRPr="0011414F">
        <w:rPr>
          <w:rFonts w:ascii="Times New Roman" w:eastAsia="PMingLiU" w:hAnsi="Times New Roman" w:cs="Times New Roman"/>
          <w:kern w:val="0"/>
          <w:sz w:val="22"/>
        </w:rPr>
        <w:t>sset’</w:t>
      </w:r>
      <w:r w:rsidR="00E44D91" w:rsidRPr="0011414F">
        <w:rPr>
          <w:rFonts w:ascii="Times New Roman" w:eastAsia="PMingLiU" w:hAnsi="Times New Roman" w:cs="Times New Roman"/>
          <w:kern w:val="0"/>
          <w:sz w:val="22"/>
        </w:rPr>
        <w:t xml:space="preserve"> (w = 0.2</w:t>
      </w:r>
      <w:r w:rsidR="00F94742" w:rsidRPr="0011414F">
        <w:rPr>
          <w:rFonts w:ascii="Times New Roman" w:eastAsia="PMingLiU" w:hAnsi="Times New Roman" w:cs="Times New Roman"/>
          <w:kern w:val="0"/>
          <w:sz w:val="22"/>
        </w:rPr>
        <w:t>45</w:t>
      </w:r>
      <w:r w:rsidR="00E44D91" w:rsidRPr="0011414F">
        <w:rPr>
          <w:rFonts w:ascii="Times New Roman" w:eastAsia="PMingLiU" w:hAnsi="Times New Roman" w:cs="Times New Roman"/>
          <w:kern w:val="0"/>
          <w:sz w:val="22"/>
        </w:rPr>
        <w:t xml:space="preserve">). The results show that building </w:t>
      </w:r>
      <w:r w:rsidR="002C1D38" w:rsidRPr="0011414F">
        <w:rPr>
          <w:rFonts w:ascii="Times New Roman" w:eastAsia="PMingLiU" w:hAnsi="Times New Roman" w:cs="Times New Roman"/>
          <w:kern w:val="0"/>
          <w:sz w:val="22"/>
        </w:rPr>
        <w:t xml:space="preserve">a </w:t>
      </w:r>
      <w:r w:rsidR="004E52FD" w:rsidRPr="0011414F">
        <w:rPr>
          <w:rFonts w:ascii="Times New Roman" w:eastAsia="PMingLiU" w:hAnsi="Times New Roman" w:cs="Times New Roman"/>
          <w:kern w:val="0"/>
          <w:sz w:val="22"/>
        </w:rPr>
        <w:t>long-term strategic</w:t>
      </w:r>
      <w:r w:rsidR="00E44D91" w:rsidRPr="0011414F">
        <w:rPr>
          <w:rFonts w:ascii="Times New Roman" w:eastAsia="PMingLiU" w:hAnsi="Times New Roman" w:cs="Times New Roman"/>
          <w:kern w:val="0"/>
          <w:sz w:val="22"/>
        </w:rPr>
        <w:t xml:space="preserve"> approach to enable </w:t>
      </w:r>
      <w:r w:rsidR="00E466B6" w:rsidRPr="0011414F">
        <w:rPr>
          <w:rFonts w:ascii="Times New Roman" w:eastAsia="PMingLiU" w:hAnsi="Times New Roman" w:cs="Times New Roman"/>
          <w:kern w:val="0"/>
          <w:sz w:val="22"/>
        </w:rPr>
        <w:t>brand orientation</w:t>
      </w:r>
      <w:r w:rsidR="00E44D91" w:rsidRPr="0011414F">
        <w:rPr>
          <w:rFonts w:ascii="Times New Roman" w:eastAsia="PMingLiU" w:hAnsi="Times New Roman" w:cs="Times New Roman"/>
          <w:kern w:val="0"/>
          <w:sz w:val="22"/>
        </w:rPr>
        <w:t xml:space="preserve"> in </w:t>
      </w:r>
      <w:r w:rsidR="00E466B6" w:rsidRPr="0011414F">
        <w:rPr>
          <w:rFonts w:ascii="Times New Roman" w:eastAsia="PMingLiU" w:hAnsi="Times New Roman" w:cs="Times New Roman"/>
          <w:kern w:val="0"/>
          <w:sz w:val="22"/>
        </w:rPr>
        <w:t>semiconductor</w:t>
      </w:r>
      <w:r w:rsidR="002C1D38" w:rsidRPr="0011414F">
        <w:rPr>
          <w:rFonts w:ascii="Times New Roman" w:eastAsia="PMingLiU" w:hAnsi="Times New Roman" w:cs="Times New Roman"/>
          <w:kern w:val="0"/>
          <w:sz w:val="22"/>
        </w:rPr>
        <w:t>s</w:t>
      </w:r>
      <w:r w:rsidR="00A95475" w:rsidRPr="0011414F">
        <w:rPr>
          <w:rFonts w:ascii="Times New Roman" w:eastAsia="PMingLiU" w:hAnsi="Times New Roman" w:cs="Times New Roman"/>
          <w:kern w:val="0"/>
          <w:sz w:val="22"/>
        </w:rPr>
        <w:t xml:space="preserve"> is the most important </w:t>
      </w:r>
      <w:proofErr w:type="spellStart"/>
      <w:r w:rsidR="00A95475" w:rsidRPr="0011414F">
        <w:rPr>
          <w:rFonts w:ascii="Times New Roman" w:eastAsia="PMingLiU" w:hAnsi="Times New Roman" w:cs="Times New Roman"/>
          <w:kern w:val="0"/>
          <w:sz w:val="22"/>
        </w:rPr>
        <w:t>sub</w:t>
      </w:r>
      <w:r w:rsidR="0007680D" w:rsidRPr="0011414F">
        <w:rPr>
          <w:rFonts w:ascii="Times New Roman" w:eastAsia="PMingLiU" w:hAnsi="Times New Roman" w:cs="Times New Roman"/>
          <w:kern w:val="0"/>
          <w:sz w:val="22"/>
        </w:rPr>
        <w:t>variables</w:t>
      </w:r>
      <w:proofErr w:type="spellEnd"/>
      <w:r w:rsidR="00E44D91" w:rsidRPr="0011414F">
        <w:rPr>
          <w:rFonts w:ascii="Times New Roman" w:eastAsia="PMingLiU" w:hAnsi="Times New Roman" w:cs="Times New Roman"/>
          <w:kern w:val="0"/>
          <w:sz w:val="22"/>
        </w:rPr>
        <w:t xml:space="preserve">. </w:t>
      </w:r>
    </w:p>
    <w:p w:rsidR="00530228" w:rsidRPr="0011414F" w:rsidRDefault="00530228" w:rsidP="00FA1450">
      <w:pPr>
        <w:autoSpaceDE w:val="0"/>
        <w:autoSpaceDN w:val="0"/>
        <w:adjustRightInd w:val="0"/>
        <w:snapToGrid w:val="0"/>
        <w:jc w:val="both"/>
        <w:rPr>
          <w:rFonts w:ascii="Times New Roman" w:eastAsia="PMingLiU" w:hAnsi="Times New Roman" w:cs="Times New Roman"/>
          <w:kern w:val="0"/>
          <w:sz w:val="22"/>
        </w:rPr>
      </w:pPr>
    </w:p>
    <w:p w:rsidR="007B7651" w:rsidRPr="00DD319B" w:rsidRDefault="007D66AE" w:rsidP="00FA1450">
      <w:pPr>
        <w:autoSpaceDE w:val="0"/>
        <w:autoSpaceDN w:val="0"/>
        <w:adjustRightInd w:val="0"/>
        <w:snapToGrid w:val="0"/>
        <w:jc w:val="both"/>
        <w:rPr>
          <w:rFonts w:ascii="Times New Roman" w:eastAsia="PMingLiU" w:hAnsi="Times New Roman" w:cs="Times New Roman"/>
          <w:kern w:val="0"/>
          <w:szCs w:val="24"/>
        </w:rPr>
      </w:pPr>
      <w:r w:rsidRPr="00DD319B">
        <w:rPr>
          <w:rFonts w:ascii="Times New Roman" w:eastAsia="PMingLiU" w:hAnsi="Times New Roman" w:cs="Times New Roman"/>
          <w:kern w:val="0"/>
          <w:szCs w:val="24"/>
        </w:rPr>
        <w:t>4.3</w:t>
      </w:r>
      <w:r w:rsidR="00903AF0" w:rsidRPr="00DD319B">
        <w:rPr>
          <w:rFonts w:ascii="Times New Roman" w:eastAsia="PMingLiU" w:hAnsi="Times New Roman" w:cs="Times New Roman"/>
          <w:kern w:val="0"/>
          <w:szCs w:val="24"/>
        </w:rPr>
        <w:t xml:space="preserve">.5 Brand </w:t>
      </w:r>
      <w:r w:rsidR="00E80FC4" w:rsidRPr="00DD319B">
        <w:rPr>
          <w:rFonts w:ascii="Times New Roman" w:eastAsia="PMingLiU" w:hAnsi="Times New Roman" w:cs="Times New Roman"/>
          <w:kern w:val="0"/>
          <w:szCs w:val="24"/>
        </w:rPr>
        <w:t>p</w:t>
      </w:r>
      <w:r w:rsidR="00903AF0" w:rsidRPr="00DD319B">
        <w:rPr>
          <w:rFonts w:ascii="Times New Roman" w:eastAsia="PMingLiU" w:hAnsi="Times New Roman" w:cs="Times New Roman"/>
          <w:kern w:val="0"/>
          <w:szCs w:val="24"/>
        </w:rPr>
        <w:t>erformance</w:t>
      </w:r>
    </w:p>
    <w:p w:rsidR="002F61FE" w:rsidRPr="0011414F" w:rsidRDefault="002F61FE" w:rsidP="00654811">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Among the ma</w:t>
      </w:r>
      <w:r w:rsidR="0048495B" w:rsidRPr="0011414F">
        <w:rPr>
          <w:rFonts w:ascii="Times New Roman" w:eastAsia="PMingLiU" w:hAnsi="Times New Roman" w:cs="Times New Roman"/>
          <w:kern w:val="0"/>
          <w:sz w:val="22"/>
        </w:rPr>
        <w:t>in</w:t>
      </w:r>
      <w:r w:rsidRPr="0011414F">
        <w:rPr>
          <w:rFonts w:ascii="Times New Roman" w:eastAsia="PMingLiU" w:hAnsi="Times New Roman" w:cs="Times New Roman"/>
          <w:kern w:val="0"/>
          <w:sz w:val="22"/>
        </w:rPr>
        <w:t xml:space="preserve"> </w:t>
      </w:r>
      <w:r w:rsidR="0048495B" w:rsidRPr="0011414F">
        <w:rPr>
          <w:rFonts w:ascii="Times New Roman" w:eastAsia="PMingLiU" w:hAnsi="Times New Roman" w:cs="Times New Roman"/>
          <w:kern w:val="0"/>
          <w:sz w:val="22"/>
        </w:rPr>
        <w:t>variables</w:t>
      </w:r>
      <w:r w:rsidRPr="0011414F">
        <w:rPr>
          <w:rFonts w:ascii="Times New Roman" w:eastAsia="PMingLiU" w:hAnsi="Times New Roman" w:cs="Times New Roman"/>
          <w:kern w:val="0"/>
          <w:sz w:val="22"/>
        </w:rPr>
        <w:t xml:space="preserve"> of brand performance, </w:t>
      </w:r>
      <w:r w:rsidR="00957F43" w:rsidRPr="0011414F">
        <w:rPr>
          <w:rFonts w:ascii="Times New Roman" w:eastAsia="PMingLiU" w:hAnsi="Times New Roman" w:cs="Times New Roman"/>
          <w:kern w:val="0"/>
          <w:sz w:val="22"/>
        </w:rPr>
        <w:t>this study</w:t>
      </w:r>
      <w:r w:rsidRPr="0011414F">
        <w:rPr>
          <w:rFonts w:ascii="Times New Roman" w:eastAsia="PMingLiU" w:hAnsi="Times New Roman" w:cs="Times New Roman"/>
          <w:kern w:val="0"/>
          <w:sz w:val="22"/>
        </w:rPr>
        <w:t xml:space="preserve"> proposes </w:t>
      </w:r>
      <w:r w:rsidR="00A63BBB" w:rsidRPr="0011414F">
        <w:rPr>
          <w:rFonts w:ascii="Times New Roman" w:eastAsia="PMingLiU" w:hAnsi="Times New Roman" w:cs="Times New Roman"/>
          <w:kern w:val="0"/>
          <w:sz w:val="22"/>
        </w:rPr>
        <w:t xml:space="preserve">the five </w:t>
      </w:r>
      <w:proofErr w:type="spellStart"/>
      <w:r w:rsidR="00A63BBB" w:rsidRPr="0011414F">
        <w:rPr>
          <w:rFonts w:ascii="Times New Roman" w:eastAsia="PMingLiU" w:hAnsi="Times New Roman" w:cs="Times New Roman"/>
          <w:kern w:val="0"/>
          <w:sz w:val="22"/>
        </w:rPr>
        <w:t>sub</w:t>
      </w:r>
      <w:r w:rsidR="0007680D"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 xml:space="preserve"> </w:t>
      </w:r>
      <w:r w:rsidR="00E7273C" w:rsidRPr="0011414F">
        <w:rPr>
          <w:rFonts w:ascii="Times New Roman" w:eastAsia="PMingLiU" w:hAnsi="Times New Roman" w:cs="Times New Roman"/>
          <w:kern w:val="0"/>
          <w:sz w:val="22"/>
        </w:rPr>
        <w:t xml:space="preserve">‘Product </w:t>
      </w:r>
      <w:r w:rsidR="00575A7E" w:rsidRPr="0011414F">
        <w:rPr>
          <w:rFonts w:ascii="Times New Roman" w:eastAsia="PMingLiU" w:hAnsi="Times New Roman" w:cs="Times New Roman"/>
          <w:kern w:val="0"/>
          <w:sz w:val="22"/>
        </w:rPr>
        <w:t>q</w:t>
      </w:r>
      <w:r w:rsidRPr="0011414F">
        <w:rPr>
          <w:rFonts w:ascii="Times New Roman" w:eastAsia="PMingLiU" w:hAnsi="Times New Roman" w:cs="Times New Roman"/>
          <w:kern w:val="0"/>
          <w:sz w:val="22"/>
        </w:rPr>
        <w:t>uality</w:t>
      </w:r>
      <w:r w:rsidR="00E7273C"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w:t>
      </w:r>
      <w:r w:rsidR="00E7273C" w:rsidRPr="0011414F">
        <w:rPr>
          <w:rFonts w:ascii="Times New Roman" w:eastAsia="PMingLiU" w:hAnsi="Times New Roman" w:cs="Times New Roman"/>
          <w:kern w:val="0"/>
          <w:sz w:val="22"/>
        </w:rPr>
        <w:t>‘S</w:t>
      </w:r>
      <w:r w:rsidRPr="0011414F">
        <w:rPr>
          <w:rFonts w:ascii="Times New Roman" w:eastAsia="PMingLiU" w:hAnsi="Times New Roman" w:cs="Times New Roman"/>
          <w:kern w:val="0"/>
          <w:sz w:val="22"/>
        </w:rPr>
        <w:t xml:space="preserve">ervice </w:t>
      </w:r>
      <w:r w:rsidR="00575A7E" w:rsidRPr="0011414F">
        <w:rPr>
          <w:rFonts w:ascii="Times New Roman" w:eastAsia="PMingLiU" w:hAnsi="Times New Roman" w:cs="Times New Roman"/>
          <w:kern w:val="0"/>
          <w:sz w:val="22"/>
        </w:rPr>
        <w:t>a</w:t>
      </w:r>
      <w:r w:rsidRPr="0011414F">
        <w:rPr>
          <w:rFonts w:ascii="Times New Roman" w:eastAsia="PMingLiU" w:hAnsi="Times New Roman" w:cs="Times New Roman"/>
          <w:kern w:val="0"/>
          <w:sz w:val="22"/>
        </w:rPr>
        <w:t>ttributes</w:t>
      </w:r>
      <w:r w:rsidR="00E7273C"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w:t>
      </w:r>
      <w:r w:rsidR="00E7273C" w:rsidRPr="0011414F">
        <w:rPr>
          <w:rFonts w:ascii="Times New Roman" w:eastAsia="PMingLiU" w:hAnsi="Times New Roman" w:cs="Times New Roman"/>
          <w:kern w:val="0"/>
          <w:sz w:val="22"/>
        </w:rPr>
        <w:t>‘P</w:t>
      </w:r>
      <w:r w:rsidRPr="0011414F">
        <w:rPr>
          <w:rFonts w:ascii="Times New Roman" w:eastAsia="PMingLiU" w:hAnsi="Times New Roman" w:cs="Times New Roman"/>
          <w:kern w:val="0"/>
          <w:sz w:val="22"/>
        </w:rPr>
        <w:t xml:space="preserve">rice </w:t>
      </w:r>
      <w:r w:rsidR="00575A7E" w:rsidRPr="0011414F">
        <w:rPr>
          <w:rFonts w:ascii="Times New Roman" w:eastAsia="PMingLiU" w:hAnsi="Times New Roman" w:cs="Times New Roman"/>
          <w:kern w:val="0"/>
          <w:sz w:val="22"/>
        </w:rPr>
        <w:t>p</w:t>
      </w:r>
      <w:r w:rsidR="00E7273C" w:rsidRPr="0011414F">
        <w:rPr>
          <w:rFonts w:ascii="Times New Roman" w:eastAsia="PMingLiU" w:hAnsi="Times New Roman" w:cs="Times New Roman"/>
          <w:kern w:val="0"/>
          <w:sz w:val="22"/>
        </w:rPr>
        <w:t xml:space="preserve">osition’, ‘Supplier </w:t>
      </w:r>
      <w:r w:rsidR="00575A7E" w:rsidRPr="0011414F">
        <w:rPr>
          <w:rFonts w:ascii="Times New Roman" w:eastAsia="PMingLiU" w:hAnsi="Times New Roman" w:cs="Times New Roman"/>
          <w:kern w:val="0"/>
          <w:sz w:val="22"/>
        </w:rPr>
        <w:t>c</w:t>
      </w:r>
      <w:r w:rsidR="00E7273C" w:rsidRPr="0011414F">
        <w:rPr>
          <w:rFonts w:ascii="Times New Roman" w:eastAsia="PMingLiU" w:hAnsi="Times New Roman" w:cs="Times New Roman"/>
          <w:kern w:val="0"/>
          <w:sz w:val="22"/>
        </w:rPr>
        <w:t>ompetence’</w:t>
      </w:r>
      <w:r w:rsidR="002C1D38"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and </w:t>
      </w:r>
      <w:r w:rsidR="00E7273C" w:rsidRPr="0011414F">
        <w:rPr>
          <w:rFonts w:ascii="Times New Roman" w:eastAsia="PMingLiU" w:hAnsi="Times New Roman" w:cs="Times New Roman"/>
          <w:kern w:val="0"/>
          <w:sz w:val="22"/>
        </w:rPr>
        <w:t>‘D</w:t>
      </w:r>
      <w:r w:rsidRPr="0011414F">
        <w:rPr>
          <w:rFonts w:ascii="Times New Roman" w:eastAsia="PMingLiU" w:hAnsi="Times New Roman" w:cs="Times New Roman"/>
          <w:kern w:val="0"/>
          <w:sz w:val="22"/>
        </w:rPr>
        <w:t xml:space="preserve">istribution </w:t>
      </w:r>
      <w:r w:rsidR="00575A7E" w:rsidRPr="0011414F">
        <w:rPr>
          <w:rFonts w:ascii="Times New Roman" w:eastAsia="PMingLiU" w:hAnsi="Times New Roman" w:cs="Times New Roman"/>
          <w:kern w:val="0"/>
          <w:sz w:val="22"/>
        </w:rPr>
        <w:t>s</w:t>
      </w:r>
      <w:r w:rsidRPr="0011414F">
        <w:rPr>
          <w:rFonts w:ascii="Times New Roman" w:eastAsia="PMingLiU" w:hAnsi="Times New Roman" w:cs="Times New Roman"/>
          <w:kern w:val="0"/>
          <w:sz w:val="22"/>
        </w:rPr>
        <w:t>trateg</w:t>
      </w:r>
      <w:r w:rsidR="00E7273C" w:rsidRPr="0011414F">
        <w:rPr>
          <w:rFonts w:ascii="Times New Roman" w:eastAsia="PMingLiU" w:hAnsi="Times New Roman" w:cs="Times New Roman"/>
          <w:kern w:val="0"/>
          <w:sz w:val="22"/>
        </w:rPr>
        <w:t>ies’</w:t>
      </w:r>
      <w:r w:rsidRPr="0011414F">
        <w:rPr>
          <w:rFonts w:ascii="Times New Roman" w:eastAsia="PMingLiU" w:hAnsi="Times New Roman" w:cs="Times New Roman"/>
          <w:kern w:val="0"/>
          <w:sz w:val="22"/>
        </w:rPr>
        <w:t>.</w:t>
      </w:r>
      <w:r w:rsidR="00757269" w:rsidRPr="0011414F">
        <w:rPr>
          <w:rFonts w:ascii="Times New Roman" w:eastAsia="PMingLiU" w:hAnsi="Times New Roman" w:cs="Times New Roman"/>
          <w:kern w:val="0"/>
          <w:sz w:val="22"/>
        </w:rPr>
        <w:t xml:space="preserve"> Based on AHP analysis, the </w:t>
      </w:r>
      <w:proofErr w:type="spellStart"/>
      <w:r w:rsidR="00757269" w:rsidRPr="0011414F">
        <w:rPr>
          <w:rFonts w:ascii="Times New Roman" w:eastAsia="PMingLiU" w:hAnsi="Times New Roman" w:cs="Times New Roman"/>
          <w:kern w:val="0"/>
          <w:sz w:val="22"/>
        </w:rPr>
        <w:t>sub</w:t>
      </w:r>
      <w:r w:rsidR="0048495B"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 xml:space="preserve"> from the most important to the least important are: </w:t>
      </w:r>
      <w:r w:rsidR="00E7273C" w:rsidRPr="0011414F">
        <w:rPr>
          <w:rFonts w:ascii="Times New Roman" w:eastAsia="PMingLiU" w:hAnsi="Times New Roman" w:cs="Times New Roman"/>
          <w:kern w:val="0"/>
          <w:sz w:val="22"/>
        </w:rPr>
        <w:t xml:space="preserve">‘Product </w:t>
      </w:r>
      <w:r w:rsidR="00575A7E" w:rsidRPr="0011414F">
        <w:rPr>
          <w:rFonts w:ascii="Times New Roman" w:eastAsia="PMingLiU" w:hAnsi="Times New Roman" w:cs="Times New Roman"/>
          <w:kern w:val="0"/>
          <w:sz w:val="22"/>
        </w:rPr>
        <w:t>q</w:t>
      </w:r>
      <w:r w:rsidR="00E7273C" w:rsidRPr="0011414F">
        <w:rPr>
          <w:rFonts w:ascii="Times New Roman" w:eastAsia="PMingLiU" w:hAnsi="Times New Roman" w:cs="Times New Roman"/>
          <w:kern w:val="0"/>
          <w:sz w:val="22"/>
        </w:rPr>
        <w:t xml:space="preserve">uality’ </w:t>
      </w:r>
      <w:r w:rsidRPr="0011414F">
        <w:rPr>
          <w:rFonts w:ascii="Times New Roman" w:eastAsia="PMingLiU" w:hAnsi="Times New Roman" w:cs="Times New Roman"/>
          <w:kern w:val="0"/>
          <w:sz w:val="22"/>
        </w:rPr>
        <w:t xml:space="preserve">(w = 0.411), </w:t>
      </w:r>
      <w:r w:rsidR="00E7273C" w:rsidRPr="0011414F">
        <w:rPr>
          <w:rFonts w:ascii="Times New Roman" w:eastAsia="PMingLiU" w:hAnsi="Times New Roman" w:cs="Times New Roman"/>
          <w:kern w:val="0"/>
          <w:sz w:val="22"/>
        </w:rPr>
        <w:t xml:space="preserve">‘Price </w:t>
      </w:r>
      <w:r w:rsidR="00575A7E" w:rsidRPr="0011414F">
        <w:rPr>
          <w:rFonts w:ascii="Times New Roman" w:eastAsia="PMingLiU" w:hAnsi="Times New Roman" w:cs="Times New Roman"/>
          <w:kern w:val="0"/>
          <w:sz w:val="22"/>
        </w:rPr>
        <w:t>p</w:t>
      </w:r>
      <w:r w:rsidR="00E7273C" w:rsidRPr="0011414F">
        <w:rPr>
          <w:rFonts w:ascii="Times New Roman" w:eastAsia="PMingLiU" w:hAnsi="Times New Roman" w:cs="Times New Roman"/>
          <w:kern w:val="0"/>
          <w:sz w:val="22"/>
        </w:rPr>
        <w:t>osition’</w:t>
      </w:r>
      <w:r w:rsidRPr="0011414F">
        <w:rPr>
          <w:rFonts w:ascii="Times New Roman" w:eastAsia="PMingLiU" w:hAnsi="Times New Roman" w:cs="Times New Roman"/>
          <w:kern w:val="0"/>
          <w:sz w:val="22"/>
        </w:rPr>
        <w:t xml:space="preserve"> (w = 0.199), </w:t>
      </w:r>
      <w:r w:rsidR="00E7273C" w:rsidRPr="0011414F">
        <w:rPr>
          <w:rFonts w:ascii="Times New Roman" w:eastAsia="PMingLiU" w:hAnsi="Times New Roman" w:cs="Times New Roman"/>
          <w:kern w:val="0"/>
          <w:sz w:val="22"/>
        </w:rPr>
        <w:t xml:space="preserve">‘Service </w:t>
      </w:r>
      <w:r w:rsidR="00575A7E" w:rsidRPr="0011414F">
        <w:rPr>
          <w:rFonts w:ascii="Times New Roman" w:eastAsia="PMingLiU" w:hAnsi="Times New Roman" w:cs="Times New Roman"/>
          <w:kern w:val="0"/>
          <w:sz w:val="22"/>
        </w:rPr>
        <w:t>a</w:t>
      </w:r>
      <w:r w:rsidR="00E7273C" w:rsidRPr="0011414F">
        <w:rPr>
          <w:rFonts w:ascii="Times New Roman" w:eastAsia="PMingLiU" w:hAnsi="Times New Roman" w:cs="Times New Roman"/>
          <w:kern w:val="0"/>
          <w:sz w:val="22"/>
        </w:rPr>
        <w:t>ttributes’</w:t>
      </w:r>
      <w:r w:rsidRPr="0011414F">
        <w:rPr>
          <w:rFonts w:ascii="Times New Roman" w:eastAsia="PMingLiU" w:hAnsi="Times New Roman" w:cs="Times New Roman"/>
          <w:kern w:val="0"/>
          <w:sz w:val="22"/>
        </w:rPr>
        <w:t xml:space="preserve"> (w = 0.159), </w:t>
      </w:r>
      <w:r w:rsidR="00E7273C" w:rsidRPr="0011414F">
        <w:rPr>
          <w:rFonts w:ascii="Times New Roman" w:eastAsia="PMingLiU" w:hAnsi="Times New Roman" w:cs="Times New Roman"/>
          <w:kern w:val="0"/>
          <w:sz w:val="22"/>
        </w:rPr>
        <w:t xml:space="preserve">‘Supplier </w:t>
      </w:r>
      <w:r w:rsidR="00575A7E" w:rsidRPr="0011414F">
        <w:rPr>
          <w:rFonts w:ascii="Times New Roman" w:eastAsia="PMingLiU" w:hAnsi="Times New Roman" w:cs="Times New Roman"/>
          <w:kern w:val="0"/>
          <w:sz w:val="22"/>
        </w:rPr>
        <w:t>c</w:t>
      </w:r>
      <w:r w:rsidR="00E7273C" w:rsidRPr="0011414F">
        <w:rPr>
          <w:rFonts w:ascii="Times New Roman" w:eastAsia="PMingLiU" w:hAnsi="Times New Roman" w:cs="Times New Roman"/>
          <w:kern w:val="0"/>
          <w:sz w:val="22"/>
        </w:rPr>
        <w:t>ompetence’</w:t>
      </w:r>
      <w:r w:rsidRPr="0011414F">
        <w:rPr>
          <w:rFonts w:ascii="Times New Roman" w:eastAsia="PMingLiU" w:hAnsi="Times New Roman" w:cs="Times New Roman"/>
          <w:kern w:val="0"/>
          <w:sz w:val="22"/>
        </w:rPr>
        <w:t xml:space="preserve"> (w = 0.137) and </w:t>
      </w:r>
      <w:r w:rsidR="00E7273C" w:rsidRPr="0011414F">
        <w:rPr>
          <w:rFonts w:ascii="Times New Roman" w:eastAsia="PMingLiU" w:hAnsi="Times New Roman" w:cs="Times New Roman"/>
          <w:kern w:val="0"/>
          <w:sz w:val="22"/>
        </w:rPr>
        <w:t xml:space="preserve">‘Distribution </w:t>
      </w:r>
      <w:r w:rsidR="00575A7E" w:rsidRPr="0011414F">
        <w:rPr>
          <w:rFonts w:ascii="Times New Roman" w:eastAsia="PMingLiU" w:hAnsi="Times New Roman" w:cs="Times New Roman"/>
          <w:kern w:val="0"/>
          <w:sz w:val="22"/>
        </w:rPr>
        <w:t>s</w:t>
      </w:r>
      <w:r w:rsidR="00E7273C" w:rsidRPr="0011414F">
        <w:rPr>
          <w:rFonts w:ascii="Times New Roman" w:eastAsia="PMingLiU" w:hAnsi="Times New Roman" w:cs="Times New Roman"/>
          <w:kern w:val="0"/>
          <w:sz w:val="22"/>
        </w:rPr>
        <w:t>trategies’</w:t>
      </w:r>
      <w:r w:rsidRPr="0011414F">
        <w:rPr>
          <w:rFonts w:ascii="Times New Roman" w:eastAsia="PMingLiU" w:hAnsi="Times New Roman" w:cs="Times New Roman"/>
          <w:kern w:val="0"/>
          <w:sz w:val="22"/>
        </w:rPr>
        <w:t xml:space="preserve"> (w = 0.094). The results show that recognizing consumer demand for product qu</w:t>
      </w:r>
      <w:r w:rsidR="00757269" w:rsidRPr="0011414F">
        <w:rPr>
          <w:rFonts w:ascii="Times New Roman" w:eastAsia="PMingLiU" w:hAnsi="Times New Roman" w:cs="Times New Roman"/>
          <w:kern w:val="0"/>
          <w:sz w:val="22"/>
        </w:rPr>
        <w:t xml:space="preserve">ality is the most important </w:t>
      </w:r>
      <w:proofErr w:type="spellStart"/>
      <w:r w:rsidR="00757269" w:rsidRPr="0011414F">
        <w:rPr>
          <w:rFonts w:ascii="Times New Roman" w:eastAsia="PMingLiU" w:hAnsi="Times New Roman" w:cs="Times New Roman"/>
          <w:kern w:val="0"/>
          <w:sz w:val="22"/>
        </w:rPr>
        <w:t>sub</w:t>
      </w:r>
      <w:r w:rsidR="0007680D" w:rsidRPr="0011414F">
        <w:rPr>
          <w:rFonts w:ascii="Times New Roman" w:eastAsia="PMingLiU" w:hAnsi="Times New Roman" w:cs="Times New Roman"/>
          <w:kern w:val="0"/>
          <w:sz w:val="22"/>
        </w:rPr>
        <w:t>variables</w:t>
      </w:r>
      <w:proofErr w:type="spellEnd"/>
      <w:r w:rsidRPr="0011414F">
        <w:rPr>
          <w:rFonts w:ascii="Times New Roman" w:eastAsia="PMingLiU" w:hAnsi="Times New Roman" w:cs="Times New Roman"/>
          <w:kern w:val="0"/>
          <w:sz w:val="22"/>
        </w:rPr>
        <w:t xml:space="preserve"> affecting brand performance.</w:t>
      </w:r>
    </w:p>
    <w:p w:rsidR="002F61FE" w:rsidRPr="0011414F" w:rsidRDefault="002F61FE" w:rsidP="00FA1450">
      <w:pPr>
        <w:autoSpaceDE w:val="0"/>
        <w:autoSpaceDN w:val="0"/>
        <w:adjustRightInd w:val="0"/>
        <w:snapToGrid w:val="0"/>
        <w:jc w:val="both"/>
        <w:rPr>
          <w:rFonts w:ascii="Times New Roman" w:eastAsia="PMingLiU" w:hAnsi="Times New Roman" w:cs="Times New Roman"/>
          <w:kern w:val="0"/>
          <w:sz w:val="22"/>
        </w:rPr>
      </w:pPr>
    </w:p>
    <w:p w:rsidR="008E7FC0" w:rsidRPr="00DD319B" w:rsidRDefault="007D66AE" w:rsidP="00FA1450">
      <w:pPr>
        <w:autoSpaceDE w:val="0"/>
        <w:autoSpaceDN w:val="0"/>
        <w:adjustRightInd w:val="0"/>
        <w:snapToGrid w:val="0"/>
        <w:jc w:val="both"/>
        <w:rPr>
          <w:rFonts w:ascii="Times New Roman" w:eastAsia="PMingLiU" w:hAnsi="Times New Roman" w:cs="Times New Roman"/>
          <w:kern w:val="0"/>
          <w:szCs w:val="24"/>
        </w:rPr>
      </w:pPr>
      <w:r w:rsidRPr="00DD319B">
        <w:rPr>
          <w:rFonts w:ascii="Times New Roman" w:eastAsia="PMingLiU" w:hAnsi="Times New Roman" w:cs="Times New Roman"/>
          <w:kern w:val="0"/>
          <w:szCs w:val="24"/>
        </w:rPr>
        <w:t>4.3</w:t>
      </w:r>
      <w:r w:rsidR="00A15865" w:rsidRPr="00DD319B">
        <w:rPr>
          <w:rFonts w:ascii="Times New Roman" w:eastAsia="PMingLiU" w:hAnsi="Times New Roman" w:cs="Times New Roman"/>
          <w:kern w:val="0"/>
          <w:szCs w:val="24"/>
        </w:rPr>
        <w:t>.6</w:t>
      </w:r>
      <w:r w:rsidR="0045749B" w:rsidRPr="00DD319B">
        <w:rPr>
          <w:rFonts w:ascii="Times New Roman" w:eastAsia="PMingLiU" w:hAnsi="Times New Roman" w:cs="Times New Roman"/>
          <w:kern w:val="0"/>
          <w:szCs w:val="24"/>
        </w:rPr>
        <w:t xml:space="preserve"> </w:t>
      </w:r>
      <w:r w:rsidR="004E36C8" w:rsidRPr="00DD319B">
        <w:rPr>
          <w:rFonts w:ascii="Times New Roman" w:eastAsia="PMingLiU" w:hAnsi="Times New Roman" w:cs="Times New Roman"/>
          <w:kern w:val="0"/>
          <w:szCs w:val="24"/>
        </w:rPr>
        <w:t>Managerial implications (</w:t>
      </w:r>
      <w:r w:rsidR="0045749B" w:rsidRPr="00DD319B">
        <w:rPr>
          <w:rFonts w:ascii="Times New Roman" w:eastAsia="PMingLiU" w:hAnsi="Times New Roman" w:cs="Times New Roman"/>
          <w:kern w:val="0"/>
          <w:szCs w:val="24"/>
        </w:rPr>
        <w:t>Global Weights</w:t>
      </w:r>
      <w:r w:rsidR="004E36C8" w:rsidRPr="00DD319B">
        <w:rPr>
          <w:rFonts w:ascii="Times New Roman" w:eastAsia="PMingLiU" w:hAnsi="Times New Roman" w:cs="Times New Roman"/>
          <w:kern w:val="0"/>
          <w:szCs w:val="24"/>
        </w:rPr>
        <w:t>)</w:t>
      </w:r>
    </w:p>
    <w:p w:rsidR="001F233F" w:rsidRPr="0011414F" w:rsidRDefault="0069080C" w:rsidP="00654811">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 xml:space="preserve">The above </w:t>
      </w:r>
      <w:proofErr w:type="spellStart"/>
      <w:r w:rsidRPr="0011414F">
        <w:rPr>
          <w:rFonts w:ascii="Times New Roman" w:eastAsia="PMingLiU" w:hAnsi="Times New Roman" w:cs="Times New Roman"/>
          <w:kern w:val="0"/>
          <w:sz w:val="22"/>
        </w:rPr>
        <w:t>sub</w:t>
      </w:r>
      <w:r w:rsidR="001F233F" w:rsidRPr="0011414F">
        <w:rPr>
          <w:rFonts w:ascii="Times New Roman" w:eastAsia="PMingLiU" w:hAnsi="Times New Roman" w:cs="Times New Roman"/>
          <w:kern w:val="0"/>
          <w:sz w:val="22"/>
        </w:rPr>
        <w:t>variables</w:t>
      </w:r>
      <w:proofErr w:type="spellEnd"/>
      <w:r w:rsidR="001F233F" w:rsidRPr="0011414F">
        <w:rPr>
          <w:rFonts w:ascii="Times New Roman" w:eastAsia="PMingLiU" w:hAnsi="Times New Roman" w:cs="Times New Roman"/>
          <w:kern w:val="0"/>
          <w:sz w:val="22"/>
        </w:rPr>
        <w:t xml:space="preserve"> show each local weight in each main variable, and the 6 columns of Table 13 sho</w:t>
      </w:r>
      <w:r w:rsidRPr="0011414F">
        <w:rPr>
          <w:rFonts w:ascii="Times New Roman" w:eastAsia="PMingLiU" w:hAnsi="Times New Roman" w:cs="Times New Roman"/>
          <w:kern w:val="0"/>
          <w:sz w:val="22"/>
        </w:rPr>
        <w:t xml:space="preserve">w the global weights of all </w:t>
      </w:r>
      <w:proofErr w:type="spellStart"/>
      <w:r w:rsidRPr="0011414F">
        <w:rPr>
          <w:rFonts w:ascii="Times New Roman" w:eastAsia="PMingLiU" w:hAnsi="Times New Roman" w:cs="Times New Roman"/>
          <w:kern w:val="0"/>
          <w:sz w:val="22"/>
        </w:rPr>
        <w:t>sub</w:t>
      </w:r>
      <w:r w:rsidR="001F233F" w:rsidRPr="0011414F">
        <w:rPr>
          <w:rFonts w:ascii="Times New Roman" w:eastAsia="PMingLiU" w:hAnsi="Times New Roman" w:cs="Times New Roman"/>
          <w:kern w:val="0"/>
          <w:sz w:val="22"/>
        </w:rPr>
        <w:t>variables</w:t>
      </w:r>
      <w:proofErr w:type="spellEnd"/>
      <w:r w:rsidR="001F233F" w:rsidRPr="0011414F">
        <w:rPr>
          <w:rFonts w:ascii="Times New Roman" w:eastAsia="PMingLiU" w:hAnsi="Times New Roman" w:cs="Times New Roman"/>
          <w:kern w:val="0"/>
          <w:sz w:val="22"/>
        </w:rPr>
        <w:t xml:space="preserve"> sorted according to the global weight, as shown in the histogram in Figure 4. Therefore, </w:t>
      </w:r>
      <w:r w:rsidRPr="0011414F">
        <w:rPr>
          <w:rFonts w:ascii="Times New Roman" w:eastAsia="PMingLiU" w:hAnsi="Times New Roman" w:cs="Times New Roman"/>
          <w:kern w:val="0"/>
          <w:sz w:val="22"/>
        </w:rPr>
        <w:t xml:space="preserve">the 'Problem </w:t>
      </w:r>
      <w:r w:rsidR="000B7642" w:rsidRPr="0011414F">
        <w:rPr>
          <w:rFonts w:ascii="Times New Roman" w:eastAsia="PMingLiU" w:hAnsi="Times New Roman" w:cs="Times New Roman"/>
          <w:kern w:val="0"/>
          <w:sz w:val="22"/>
        </w:rPr>
        <w:t>s</w:t>
      </w:r>
      <w:r w:rsidR="001F233F" w:rsidRPr="0011414F">
        <w:rPr>
          <w:rFonts w:ascii="Times New Roman" w:eastAsia="PMingLiU" w:hAnsi="Times New Roman" w:cs="Times New Roman"/>
          <w:kern w:val="0"/>
          <w:sz w:val="22"/>
        </w:rPr>
        <w:t>olving' factor</w:t>
      </w:r>
      <w:r w:rsidRPr="0011414F">
        <w:rPr>
          <w:rFonts w:ascii="Times New Roman" w:eastAsia="PMingLiU" w:hAnsi="Times New Roman" w:cs="Times New Roman"/>
          <w:kern w:val="0"/>
          <w:sz w:val="22"/>
        </w:rPr>
        <w:t xml:space="preserve"> clearly </w:t>
      </w:r>
      <w:r w:rsidR="001F233F" w:rsidRPr="0011414F">
        <w:rPr>
          <w:rFonts w:ascii="Times New Roman" w:eastAsia="PMingLiU" w:hAnsi="Times New Roman" w:cs="Times New Roman"/>
          <w:kern w:val="0"/>
          <w:sz w:val="22"/>
        </w:rPr>
        <w:t>has the greatest impact on the establishment of a brand in the semico</w:t>
      </w:r>
      <w:r w:rsidRPr="0011414F">
        <w:rPr>
          <w:rFonts w:ascii="Times New Roman" w:eastAsia="PMingLiU" w:hAnsi="Times New Roman" w:cs="Times New Roman"/>
          <w:kern w:val="0"/>
          <w:sz w:val="22"/>
        </w:rPr>
        <w:t xml:space="preserve">nductor industry, followed by 'Superior </w:t>
      </w:r>
      <w:r w:rsidR="000B7642" w:rsidRPr="0011414F">
        <w:rPr>
          <w:rFonts w:ascii="Times New Roman" w:eastAsia="PMingLiU" w:hAnsi="Times New Roman" w:cs="Times New Roman"/>
          <w:kern w:val="0"/>
          <w:sz w:val="22"/>
        </w:rPr>
        <w:t>v</w:t>
      </w:r>
      <w:r w:rsidR="001F233F" w:rsidRPr="0011414F">
        <w:rPr>
          <w:rFonts w:ascii="Times New Roman" w:eastAsia="PMingLiU" w:hAnsi="Times New Roman" w:cs="Times New Roman"/>
          <w:kern w:val="0"/>
          <w:sz w:val="22"/>
        </w:rPr>
        <w:t xml:space="preserve">alue' </w:t>
      </w:r>
      <w:r w:rsidRPr="0011414F">
        <w:rPr>
          <w:rFonts w:ascii="Times New Roman" w:eastAsia="PMingLiU" w:hAnsi="Times New Roman" w:cs="Times New Roman"/>
          <w:kern w:val="0"/>
          <w:sz w:val="22"/>
        </w:rPr>
        <w:t xml:space="preserve">as another </w:t>
      </w:r>
      <w:r w:rsidR="001F233F" w:rsidRPr="0011414F">
        <w:rPr>
          <w:rFonts w:ascii="Times New Roman" w:eastAsia="PMingLiU" w:hAnsi="Times New Roman" w:cs="Times New Roman"/>
          <w:kern w:val="0"/>
          <w:sz w:val="22"/>
        </w:rPr>
        <w:t>key, but the last factor</w:t>
      </w:r>
      <w:r w:rsidRPr="0011414F">
        <w:rPr>
          <w:rFonts w:ascii="Times New Roman" w:eastAsia="PMingLiU" w:hAnsi="Times New Roman" w:cs="Times New Roman"/>
          <w:kern w:val="0"/>
          <w:sz w:val="22"/>
        </w:rPr>
        <w:t xml:space="preserve">, which </w:t>
      </w:r>
      <w:r w:rsidR="001F233F" w:rsidRPr="0011414F">
        <w:rPr>
          <w:rFonts w:ascii="Times New Roman" w:eastAsia="PMingLiU" w:hAnsi="Times New Roman" w:cs="Times New Roman"/>
          <w:kern w:val="0"/>
          <w:sz w:val="22"/>
        </w:rPr>
        <w:t>has relatively little impact on the brand</w:t>
      </w:r>
      <w:r w:rsidRPr="0011414F">
        <w:rPr>
          <w:rFonts w:ascii="Times New Roman" w:eastAsia="PMingLiU" w:hAnsi="Times New Roman" w:cs="Times New Roman"/>
          <w:kern w:val="0"/>
          <w:sz w:val="22"/>
        </w:rPr>
        <w:t xml:space="preserve">, is the 'Distribution </w:t>
      </w:r>
      <w:r w:rsidR="000B7642" w:rsidRPr="0011414F">
        <w:rPr>
          <w:rFonts w:ascii="Times New Roman" w:eastAsia="PMingLiU" w:hAnsi="Times New Roman" w:cs="Times New Roman"/>
          <w:kern w:val="0"/>
          <w:sz w:val="22"/>
        </w:rPr>
        <w:t>s</w:t>
      </w:r>
      <w:r w:rsidR="001F233F" w:rsidRPr="0011414F">
        <w:rPr>
          <w:rFonts w:ascii="Times New Roman" w:eastAsia="PMingLiU" w:hAnsi="Times New Roman" w:cs="Times New Roman"/>
          <w:kern w:val="0"/>
          <w:sz w:val="22"/>
        </w:rPr>
        <w:t>trategy'. Understanding the applicability of evaluation indicators in the semiconductor industry is a subjective issue. Using AHP MCDM (</w:t>
      </w:r>
      <w:r w:rsidR="005536CD" w:rsidRPr="0011414F">
        <w:rPr>
          <w:rFonts w:ascii="Times New Roman" w:eastAsia="PMingLiU" w:hAnsi="Times New Roman" w:cs="Times New Roman"/>
          <w:kern w:val="0"/>
          <w:sz w:val="22"/>
        </w:rPr>
        <w:t>m</w:t>
      </w:r>
      <w:r w:rsidR="000B7642" w:rsidRPr="0011414F">
        <w:rPr>
          <w:rFonts w:ascii="Times New Roman" w:eastAsia="PMingLiU" w:hAnsi="Times New Roman" w:cs="Times New Roman"/>
          <w:kern w:val="0"/>
          <w:sz w:val="22"/>
        </w:rPr>
        <w:t xml:space="preserve">ulti </w:t>
      </w:r>
      <w:r w:rsidR="005536CD" w:rsidRPr="0011414F">
        <w:rPr>
          <w:rFonts w:ascii="Times New Roman" w:eastAsia="PMingLiU" w:hAnsi="Times New Roman" w:cs="Times New Roman"/>
          <w:kern w:val="0"/>
          <w:sz w:val="22"/>
        </w:rPr>
        <w:t>c</w:t>
      </w:r>
      <w:r w:rsidR="001F233F" w:rsidRPr="0011414F">
        <w:rPr>
          <w:rFonts w:ascii="Times New Roman" w:eastAsia="PMingLiU" w:hAnsi="Times New Roman" w:cs="Times New Roman"/>
          <w:kern w:val="0"/>
          <w:sz w:val="22"/>
        </w:rPr>
        <w:t xml:space="preserve">riteria </w:t>
      </w:r>
      <w:r w:rsidR="005536CD" w:rsidRPr="0011414F">
        <w:rPr>
          <w:rFonts w:ascii="Times New Roman" w:eastAsia="PMingLiU" w:hAnsi="Times New Roman" w:cs="Times New Roman"/>
          <w:kern w:val="0"/>
          <w:sz w:val="22"/>
        </w:rPr>
        <w:t>d</w:t>
      </w:r>
      <w:r w:rsidR="001F233F" w:rsidRPr="0011414F">
        <w:rPr>
          <w:rFonts w:ascii="Times New Roman" w:eastAsia="PMingLiU" w:hAnsi="Times New Roman" w:cs="Times New Roman"/>
          <w:kern w:val="0"/>
          <w:sz w:val="22"/>
        </w:rPr>
        <w:t xml:space="preserve">ecision </w:t>
      </w:r>
      <w:r w:rsidR="005536CD" w:rsidRPr="0011414F">
        <w:rPr>
          <w:rFonts w:ascii="Times New Roman" w:eastAsia="PMingLiU" w:hAnsi="Times New Roman" w:cs="Times New Roman"/>
          <w:kern w:val="0"/>
          <w:sz w:val="22"/>
        </w:rPr>
        <w:t>m</w:t>
      </w:r>
      <w:r w:rsidR="001F233F" w:rsidRPr="0011414F">
        <w:rPr>
          <w:rFonts w:ascii="Times New Roman" w:eastAsia="PMingLiU" w:hAnsi="Times New Roman" w:cs="Times New Roman"/>
          <w:kern w:val="0"/>
          <w:sz w:val="22"/>
        </w:rPr>
        <w:t xml:space="preserve">aking) technology to enumerate subjective factors can help senior managers and marketing directors or managers prioritize major brand invitations. For managers and marketing experts, it is often difficult to determine which factors or practices require more attention to achieve the greatest effect. However, this problem can easily </w:t>
      </w:r>
      <w:r w:rsidR="00746B2F" w:rsidRPr="0011414F">
        <w:rPr>
          <w:rFonts w:ascii="Times New Roman" w:eastAsia="PMingLiU" w:hAnsi="Times New Roman" w:cs="Times New Roman"/>
          <w:kern w:val="0"/>
          <w:sz w:val="22"/>
        </w:rPr>
        <w:t xml:space="preserve">be </w:t>
      </w:r>
      <w:r w:rsidR="001F233F" w:rsidRPr="0011414F">
        <w:rPr>
          <w:rFonts w:ascii="Times New Roman" w:eastAsia="PMingLiU" w:hAnsi="Times New Roman" w:cs="Times New Roman"/>
          <w:kern w:val="0"/>
          <w:sz w:val="22"/>
        </w:rPr>
        <w:t xml:space="preserve">solved by the sorting results </w:t>
      </w:r>
      <w:r w:rsidR="005536CD" w:rsidRPr="0011414F">
        <w:rPr>
          <w:rFonts w:ascii="Times New Roman" w:eastAsia="PMingLiU" w:hAnsi="Times New Roman" w:cs="Times New Roman"/>
          <w:kern w:val="0"/>
          <w:sz w:val="22"/>
        </w:rPr>
        <w:t>obtained</w:t>
      </w:r>
      <w:r w:rsidR="001F233F" w:rsidRPr="0011414F">
        <w:rPr>
          <w:rFonts w:ascii="Times New Roman" w:eastAsia="PMingLiU" w:hAnsi="Times New Roman" w:cs="Times New Roman"/>
          <w:kern w:val="0"/>
          <w:sz w:val="22"/>
        </w:rPr>
        <w:t xml:space="preserve"> by the application of AHP technology.</w:t>
      </w:r>
    </w:p>
    <w:p w:rsidR="0085663B" w:rsidRPr="0011414F" w:rsidRDefault="003A5863" w:rsidP="00654811">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rPr>
        <w:t xml:space="preserve">The three evaluation indicators </w:t>
      </w:r>
      <w:r w:rsidR="00E717EA" w:rsidRPr="0011414F">
        <w:rPr>
          <w:rFonts w:ascii="Times New Roman" w:eastAsia="PMingLiU" w:hAnsi="Times New Roman" w:cs="Times New Roman"/>
          <w:kern w:val="0"/>
          <w:sz w:val="22"/>
        </w:rPr>
        <w:t>‘</w:t>
      </w:r>
      <w:r w:rsidR="005E0729" w:rsidRPr="0011414F">
        <w:rPr>
          <w:rFonts w:ascii="Times New Roman" w:eastAsia="PMingLiU" w:hAnsi="Times New Roman" w:cs="Times New Roman"/>
          <w:kern w:val="0"/>
          <w:sz w:val="22"/>
        </w:rPr>
        <w:t>A</w:t>
      </w:r>
      <w:r w:rsidRPr="0011414F">
        <w:rPr>
          <w:rFonts w:ascii="Times New Roman" w:eastAsia="PMingLiU" w:hAnsi="Times New Roman" w:cs="Times New Roman"/>
          <w:kern w:val="0"/>
          <w:sz w:val="22"/>
        </w:rPr>
        <w:t xml:space="preserve">ddressing </w:t>
      </w:r>
      <w:r w:rsidR="000B7642" w:rsidRPr="0011414F">
        <w:rPr>
          <w:rFonts w:ascii="Times New Roman" w:eastAsia="PMingLiU" w:hAnsi="Times New Roman" w:cs="Times New Roman"/>
          <w:kern w:val="0"/>
          <w:sz w:val="22"/>
        </w:rPr>
        <w:t>p</w:t>
      </w:r>
      <w:r w:rsidRPr="0011414F">
        <w:rPr>
          <w:rFonts w:ascii="Times New Roman" w:eastAsia="PMingLiU" w:hAnsi="Times New Roman" w:cs="Times New Roman"/>
          <w:kern w:val="0"/>
          <w:sz w:val="22"/>
        </w:rPr>
        <w:t>roblems</w:t>
      </w:r>
      <w:r w:rsidR="00E717EA"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(0.167388), </w:t>
      </w:r>
      <w:r w:rsidR="00E717EA" w:rsidRPr="0011414F">
        <w:rPr>
          <w:rFonts w:ascii="Times New Roman" w:eastAsia="PMingLiU" w:hAnsi="Times New Roman" w:cs="Times New Roman"/>
          <w:kern w:val="0"/>
          <w:sz w:val="22"/>
        </w:rPr>
        <w:t>‘</w:t>
      </w:r>
      <w:r w:rsidR="005E0729" w:rsidRPr="0011414F">
        <w:rPr>
          <w:rFonts w:ascii="Times New Roman" w:eastAsia="PMingLiU" w:hAnsi="Times New Roman" w:cs="Times New Roman"/>
          <w:kern w:val="0"/>
          <w:sz w:val="22"/>
        </w:rPr>
        <w:t xml:space="preserve">Superior </w:t>
      </w:r>
      <w:r w:rsidR="000B7642" w:rsidRPr="0011414F">
        <w:rPr>
          <w:rFonts w:ascii="Times New Roman" w:eastAsia="PMingLiU" w:hAnsi="Times New Roman" w:cs="Times New Roman"/>
          <w:kern w:val="0"/>
          <w:sz w:val="22"/>
        </w:rPr>
        <w:t>v</w:t>
      </w:r>
      <w:r w:rsidRPr="0011414F">
        <w:rPr>
          <w:rFonts w:ascii="Times New Roman" w:eastAsia="PMingLiU" w:hAnsi="Times New Roman" w:cs="Times New Roman"/>
          <w:kern w:val="0"/>
          <w:sz w:val="22"/>
        </w:rPr>
        <w:t>alue</w:t>
      </w:r>
      <w:r w:rsidR="00E717EA"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(0.116493), and </w:t>
      </w:r>
      <w:r w:rsidR="00E717EA" w:rsidRPr="0011414F">
        <w:rPr>
          <w:rFonts w:ascii="Times New Roman" w:eastAsia="PMingLiU" w:hAnsi="Times New Roman" w:cs="Times New Roman"/>
          <w:kern w:val="0"/>
          <w:sz w:val="22"/>
        </w:rPr>
        <w:t>‘</w:t>
      </w:r>
      <w:r w:rsidR="005E0729" w:rsidRPr="0011414F">
        <w:rPr>
          <w:rFonts w:ascii="Times New Roman" w:eastAsia="PMingLiU" w:hAnsi="Times New Roman" w:cs="Times New Roman"/>
          <w:kern w:val="0"/>
          <w:sz w:val="22"/>
        </w:rPr>
        <w:t>N</w:t>
      </w:r>
      <w:r w:rsidRPr="0011414F">
        <w:rPr>
          <w:rFonts w:ascii="Times New Roman" w:eastAsia="PMingLiU" w:hAnsi="Times New Roman" w:cs="Times New Roman"/>
          <w:kern w:val="0"/>
          <w:sz w:val="22"/>
        </w:rPr>
        <w:t xml:space="preserve">ew </w:t>
      </w:r>
      <w:r w:rsidR="000B7642" w:rsidRPr="0011414F">
        <w:rPr>
          <w:rFonts w:ascii="Times New Roman" w:eastAsia="PMingLiU" w:hAnsi="Times New Roman" w:cs="Times New Roman"/>
          <w:kern w:val="0"/>
          <w:sz w:val="22"/>
        </w:rPr>
        <w:t>p</w:t>
      </w:r>
      <w:r w:rsidRPr="0011414F">
        <w:rPr>
          <w:rFonts w:ascii="Times New Roman" w:eastAsia="PMingLiU" w:hAnsi="Times New Roman" w:cs="Times New Roman"/>
          <w:kern w:val="0"/>
          <w:sz w:val="22"/>
        </w:rPr>
        <w:t xml:space="preserve">roduct </w:t>
      </w:r>
      <w:r w:rsidR="000B7642" w:rsidRPr="0011414F">
        <w:rPr>
          <w:rFonts w:ascii="Times New Roman" w:eastAsia="PMingLiU" w:hAnsi="Times New Roman" w:cs="Times New Roman"/>
          <w:kern w:val="0"/>
          <w:sz w:val="22"/>
        </w:rPr>
        <w:t>d</w:t>
      </w:r>
      <w:r w:rsidRPr="0011414F">
        <w:rPr>
          <w:rFonts w:ascii="Times New Roman" w:eastAsia="PMingLiU" w:hAnsi="Times New Roman" w:cs="Times New Roman"/>
          <w:kern w:val="0"/>
          <w:sz w:val="22"/>
        </w:rPr>
        <w:t>evelopment</w:t>
      </w:r>
      <w:r w:rsidR="00E717EA"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(0.093119) ranked in the top three in the global weight, </w:t>
      </w:r>
      <w:r w:rsidR="005E0729" w:rsidRPr="0011414F">
        <w:rPr>
          <w:rFonts w:ascii="Times New Roman" w:eastAsia="PMingLiU" w:hAnsi="Times New Roman" w:cs="Times New Roman"/>
          <w:kern w:val="0"/>
          <w:sz w:val="22"/>
        </w:rPr>
        <w:t xml:space="preserve">and </w:t>
      </w:r>
      <w:r w:rsidRPr="0011414F">
        <w:rPr>
          <w:rFonts w:ascii="Times New Roman" w:eastAsia="PMingLiU" w:hAnsi="Times New Roman" w:cs="Times New Roman"/>
          <w:kern w:val="0"/>
          <w:sz w:val="22"/>
        </w:rPr>
        <w:t xml:space="preserve">all </w:t>
      </w:r>
      <w:r w:rsidR="005E0729" w:rsidRPr="0011414F">
        <w:rPr>
          <w:rFonts w:ascii="Times New Roman" w:eastAsia="PMingLiU" w:hAnsi="Times New Roman" w:cs="Times New Roman"/>
          <w:kern w:val="0"/>
          <w:sz w:val="22"/>
        </w:rPr>
        <w:t>three</w:t>
      </w:r>
      <w:r w:rsidRPr="0011414F">
        <w:rPr>
          <w:rFonts w:ascii="Times New Roman" w:eastAsia="PMingLiU" w:hAnsi="Times New Roman" w:cs="Times New Roman"/>
          <w:kern w:val="0"/>
          <w:sz w:val="22"/>
        </w:rPr>
        <w:t xml:space="preserve"> concentrated on the </w:t>
      </w:r>
      <w:r w:rsidR="00E717EA"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customer value</w:t>
      </w:r>
      <w:r w:rsidR="00E717EA"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of the main variables, accounting for 0.377. They have a significant influence on the key factors for a brand established in the semiconductor industry.</w:t>
      </w:r>
      <w:r w:rsidR="00DA0CC9" w:rsidRPr="0011414F">
        <w:rPr>
          <w:rFonts w:ascii="Times New Roman" w:eastAsia="PMingLiU" w:hAnsi="Times New Roman" w:cs="Times New Roman"/>
          <w:kern w:val="0"/>
          <w:sz w:val="22"/>
        </w:rPr>
        <w:t xml:space="preserve"> </w:t>
      </w:r>
      <w:r w:rsidRPr="0011414F">
        <w:rPr>
          <w:rFonts w:ascii="Times New Roman" w:eastAsia="PMingLiU" w:hAnsi="Times New Roman" w:cs="Times New Roman"/>
          <w:kern w:val="0"/>
          <w:sz w:val="22"/>
        </w:rPr>
        <w:t xml:space="preserve">Therefore, the top-level management team must work </w:t>
      </w:r>
      <w:r w:rsidR="005E0729" w:rsidRPr="0011414F">
        <w:rPr>
          <w:rFonts w:ascii="Times New Roman" w:eastAsia="PMingLiU" w:hAnsi="Times New Roman" w:cs="Times New Roman"/>
          <w:kern w:val="0"/>
          <w:sz w:val="22"/>
        </w:rPr>
        <w:t>to</w:t>
      </w:r>
      <w:r w:rsidRPr="0011414F">
        <w:rPr>
          <w:rFonts w:ascii="Times New Roman" w:eastAsia="PMingLiU" w:hAnsi="Times New Roman" w:cs="Times New Roman"/>
          <w:kern w:val="0"/>
          <w:sz w:val="22"/>
        </w:rPr>
        <w:t xml:space="preserve"> </w:t>
      </w:r>
      <w:r w:rsidR="00E717EA" w:rsidRPr="0011414F">
        <w:rPr>
          <w:rFonts w:ascii="Times New Roman" w:eastAsia="PMingLiU" w:hAnsi="Times New Roman" w:cs="Times New Roman"/>
          <w:kern w:val="0"/>
          <w:sz w:val="22"/>
        </w:rPr>
        <w:t>address</w:t>
      </w:r>
      <w:r w:rsidRPr="0011414F">
        <w:rPr>
          <w:rFonts w:ascii="Times New Roman" w:eastAsia="PMingLiU" w:hAnsi="Times New Roman" w:cs="Times New Roman"/>
          <w:kern w:val="0"/>
          <w:sz w:val="22"/>
        </w:rPr>
        <w:t xml:space="preserve"> problems within the organization and even customers. </w:t>
      </w:r>
      <w:r w:rsidR="00E717EA" w:rsidRPr="0011414F">
        <w:rPr>
          <w:rFonts w:ascii="Times New Roman" w:eastAsia="PMingLiU" w:hAnsi="Times New Roman" w:cs="Times New Roman"/>
          <w:kern w:val="0"/>
          <w:sz w:val="22"/>
        </w:rPr>
        <w:t>‘Addressing</w:t>
      </w:r>
      <w:r w:rsidRPr="0011414F">
        <w:rPr>
          <w:rFonts w:ascii="Times New Roman" w:eastAsia="PMingLiU" w:hAnsi="Times New Roman" w:cs="Times New Roman"/>
          <w:kern w:val="0"/>
          <w:sz w:val="22"/>
        </w:rPr>
        <w:t xml:space="preserve"> </w:t>
      </w:r>
      <w:r w:rsidR="000B7642" w:rsidRPr="0011414F">
        <w:rPr>
          <w:rFonts w:ascii="Times New Roman" w:eastAsia="PMingLiU" w:hAnsi="Times New Roman" w:cs="Times New Roman"/>
          <w:kern w:val="0"/>
          <w:sz w:val="22"/>
        </w:rPr>
        <w:t>p</w:t>
      </w:r>
      <w:r w:rsidRPr="0011414F">
        <w:rPr>
          <w:rFonts w:ascii="Times New Roman" w:eastAsia="PMingLiU" w:hAnsi="Times New Roman" w:cs="Times New Roman"/>
          <w:kern w:val="0"/>
          <w:sz w:val="22"/>
        </w:rPr>
        <w:t>roblems</w:t>
      </w:r>
      <w:r w:rsidR="00E717EA"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in the transaction process will help to </w:t>
      </w:r>
      <w:r w:rsidR="005E0729" w:rsidRPr="0011414F">
        <w:rPr>
          <w:rFonts w:ascii="Times New Roman" w:eastAsia="PMingLiU" w:hAnsi="Times New Roman" w:cs="Times New Roman"/>
          <w:kern w:val="0"/>
          <w:sz w:val="22"/>
        </w:rPr>
        <w:t xml:space="preserve">successfully </w:t>
      </w:r>
      <w:r w:rsidRPr="0011414F">
        <w:rPr>
          <w:rFonts w:ascii="Times New Roman" w:eastAsia="PMingLiU" w:hAnsi="Times New Roman" w:cs="Times New Roman"/>
          <w:kern w:val="0"/>
          <w:sz w:val="22"/>
        </w:rPr>
        <w:t xml:space="preserve">build the brand. </w:t>
      </w:r>
      <w:r w:rsidR="005E0729" w:rsidRPr="0011414F">
        <w:rPr>
          <w:rFonts w:ascii="Times New Roman" w:eastAsia="PMingLiU" w:hAnsi="Times New Roman" w:cs="Times New Roman"/>
          <w:kern w:val="0"/>
          <w:sz w:val="22"/>
        </w:rPr>
        <w:t>One c</w:t>
      </w:r>
      <w:r w:rsidRPr="0011414F">
        <w:rPr>
          <w:rFonts w:ascii="Times New Roman" w:eastAsia="PMingLiU" w:hAnsi="Times New Roman" w:cs="Times New Roman"/>
          <w:kern w:val="0"/>
          <w:sz w:val="22"/>
        </w:rPr>
        <w:t xml:space="preserve">an say that </w:t>
      </w:r>
      <w:r w:rsidR="00E717EA" w:rsidRPr="0011414F">
        <w:rPr>
          <w:rFonts w:ascii="Times New Roman" w:eastAsia="PMingLiU" w:hAnsi="Times New Roman" w:cs="Times New Roman"/>
          <w:kern w:val="0"/>
          <w:sz w:val="22"/>
        </w:rPr>
        <w:t>“</w:t>
      </w:r>
      <w:r w:rsidR="005E0729" w:rsidRPr="0011414F">
        <w:rPr>
          <w:rFonts w:ascii="Times New Roman" w:eastAsia="PMingLiU" w:hAnsi="Times New Roman" w:cs="Times New Roman"/>
          <w:kern w:val="0"/>
          <w:sz w:val="22"/>
        </w:rPr>
        <w:t>C</w:t>
      </w:r>
      <w:r w:rsidRPr="0011414F">
        <w:rPr>
          <w:rFonts w:ascii="Times New Roman" w:eastAsia="PMingLiU" w:hAnsi="Times New Roman" w:cs="Times New Roman"/>
          <w:kern w:val="0"/>
          <w:sz w:val="22"/>
        </w:rPr>
        <w:t xml:space="preserve">ustomer </w:t>
      </w:r>
      <w:r w:rsidR="000B7642" w:rsidRPr="0011414F">
        <w:rPr>
          <w:rFonts w:ascii="Times New Roman" w:eastAsia="PMingLiU" w:hAnsi="Times New Roman" w:cs="Times New Roman"/>
          <w:kern w:val="0"/>
          <w:sz w:val="22"/>
        </w:rPr>
        <w:t>v</w:t>
      </w:r>
      <w:r w:rsidRPr="0011414F">
        <w:rPr>
          <w:rFonts w:ascii="Times New Roman" w:eastAsia="PMingLiU" w:hAnsi="Times New Roman" w:cs="Times New Roman"/>
          <w:kern w:val="0"/>
          <w:sz w:val="22"/>
        </w:rPr>
        <w:t>alue</w:t>
      </w:r>
      <w:r w:rsidR="00E717EA"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is the most critical factor in brand establish</w:t>
      </w:r>
      <w:r w:rsidR="005E0729" w:rsidRPr="0011414F">
        <w:rPr>
          <w:rFonts w:ascii="Times New Roman" w:eastAsia="PMingLiU" w:hAnsi="Times New Roman" w:cs="Times New Roman"/>
          <w:kern w:val="0"/>
          <w:sz w:val="22"/>
        </w:rPr>
        <w:t>ment</w:t>
      </w:r>
      <w:r w:rsidRPr="0011414F">
        <w:rPr>
          <w:rFonts w:ascii="Times New Roman" w:eastAsia="PMingLiU" w:hAnsi="Times New Roman" w:cs="Times New Roman"/>
          <w:kern w:val="0"/>
          <w:sz w:val="22"/>
        </w:rPr>
        <w:t xml:space="preserve">, and </w:t>
      </w:r>
      <w:r w:rsidR="00746B2F" w:rsidRPr="0011414F">
        <w:rPr>
          <w:rFonts w:ascii="Times New Roman" w:eastAsia="PMingLiU" w:hAnsi="Times New Roman" w:cs="Times New Roman"/>
          <w:kern w:val="0"/>
          <w:sz w:val="22"/>
        </w:rPr>
        <w:t xml:space="preserve">an </w:t>
      </w:r>
      <w:r w:rsidRPr="0011414F">
        <w:rPr>
          <w:rFonts w:ascii="Times New Roman" w:eastAsia="PMingLiU" w:hAnsi="Times New Roman" w:cs="Times New Roman"/>
          <w:kern w:val="0"/>
          <w:sz w:val="22"/>
        </w:rPr>
        <w:t xml:space="preserve">evaluation indicator </w:t>
      </w:r>
      <w:r w:rsidR="005E0729" w:rsidRPr="0011414F">
        <w:rPr>
          <w:rFonts w:ascii="Times New Roman" w:eastAsia="PMingLiU" w:hAnsi="Times New Roman" w:cs="Times New Roman"/>
          <w:kern w:val="0"/>
          <w:sz w:val="22"/>
        </w:rPr>
        <w:t>exists</w:t>
      </w:r>
      <w:r w:rsidRPr="0011414F">
        <w:rPr>
          <w:rFonts w:ascii="Times New Roman" w:eastAsia="PMingLiU" w:hAnsi="Times New Roman" w:cs="Times New Roman"/>
          <w:kern w:val="0"/>
          <w:sz w:val="22"/>
        </w:rPr>
        <w:t xml:space="preserve"> to </w:t>
      </w:r>
      <w:r w:rsidR="00E717EA" w:rsidRPr="0011414F">
        <w:rPr>
          <w:rFonts w:ascii="Times New Roman" w:eastAsia="PMingLiU" w:hAnsi="Times New Roman" w:cs="Times New Roman"/>
          <w:kern w:val="0"/>
          <w:sz w:val="22"/>
        </w:rPr>
        <w:t>‘</w:t>
      </w:r>
      <w:r w:rsidR="005E0729" w:rsidRPr="0011414F">
        <w:rPr>
          <w:rFonts w:ascii="Times New Roman" w:eastAsia="PMingLiU" w:hAnsi="Times New Roman" w:cs="Times New Roman"/>
          <w:kern w:val="0"/>
          <w:sz w:val="22"/>
        </w:rPr>
        <w:t>A</w:t>
      </w:r>
      <w:r w:rsidRPr="0011414F">
        <w:rPr>
          <w:rFonts w:ascii="Times New Roman" w:eastAsia="PMingLiU" w:hAnsi="Times New Roman" w:cs="Times New Roman"/>
          <w:kern w:val="0"/>
          <w:sz w:val="22"/>
        </w:rPr>
        <w:t xml:space="preserve">ddressing </w:t>
      </w:r>
      <w:r w:rsidR="000B7642" w:rsidRPr="0011414F">
        <w:rPr>
          <w:rFonts w:ascii="Times New Roman" w:eastAsia="PMingLiU" w:hAnsi="Times New Roman" w:cs="Times New Roman"/>
          <w:kern w:val="0"/>
          <w:sz w:val="22"/>
        </w:rPr>
        <w:t>p</w:t>
      </w:r>
      <w:r w:rsidRPr="0011414F">
        <w:rPr>
          <w:rFonts w:ascii="Times New Roman" w:eastAsia="PMingLiU" w:hAnsi="Times New Roman" w:cs="Times New Roman"/>
          <w:kern w:val="0"/>
          <w:sz w:val="22"/>
        </w:rPr>
        <w:t>roblems</w:t>
      </w:r>
      <w:r w:rsidR="00E717EA"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w:t>
      </w:r>
      <w:r w:rsidR="00E717EA" w:rsidRPr="0011414F">
        <w:rPr>
          <w:rFonts w:ascii="Times New Roman" w:eastAsia="PMingLiU" w:hAnsi="Times New Roman" w:cs="Times New Roman"/>
          <w:kern w:val="0"/>
          <w:sz w:val="22"/>
        </w:rPr>
        <w:t>T</w:t>
      </w:r>
      <w:r w:rsidRPr="0011414F">
        <w:rPr>
          <w:rFonts w:ascii="Times New Roman" w:eastAsia="PMingLiU" w:hAnsi="Times New Roman" w:cs="Times New Roman"/>
          <w:kern w:val="0"/>
          <w:sz w:val="22"/>
        </w:rPr>
        <w:t xml:space="preserve">he second important evaluation indicator is the </w:t>
      </w:r>
      <w:r w:rsidR="00E717EA" w:rsidRPr="0011414F">
        <w:rPr>
          <w:rFonts w:ascii="Times New Roman" w:eastAsia="PMingLiU" w:hAnsi="Times New Roman" w:cs="Times New Roman"/>
          <w:kern w:val="0"/>
          <w:sz w:val="22"/>
        </w:rPr>
        <w:t>‘</w:t>
      </w:r>
      <w:r w:rsidR="000B7642" w:rsidRPr="0011414F">
        <w:rPr>
          <w:rFonts w:ascii="Times New Roman" w:eastAsia="PMingLiU" w:hAnsi="Times New Roman" w:cs="Times New Roman"/>
          <w:kern w:val="0"/>
          <w:sz w:val="22"/>
        </w:rPr>
        <w:t>S</w:t>
      </w:r>
      <w:r w:rsidRPr="0011414F">
        <w:rPr>
          <w:rFonts w:ascii="Times New Roman" w:eastAsia="PMingLiU" w:hAnsi="Times New Roman" w:cs="Times New Roman"/>
          <w:kern w:val="0"/>
          <w:sz w:val="22"/>
        </w:rPr>
        <w:t>uperior value</w:t>
      </w:r>
      <w:r w:rsidR="00E717EA"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(0.116493). Organizations need to create more value for customers than competitors </w:t>
      </w:r>
      <w:r w:rsidR="005E0729" w:rsidRPr="0011414F">
        <w:rPr>
          <w:rFonts w:ascii="Times New Roman" w:eastAsia="PMingLiU" w:hAnsi="Times New Roman" w:cs="Times New Roman"/>
          <w:kern w:val="0"/>
          <w:sz w:val="22"/>
        </w:rPr>
        <w:t xml:space="preserve">do </w:t>
      </w:r>
      <w:r w:rsidRPr="0011414F">
        <w:rPr>
          <w:rFonts w:ascii="Times New Roman" w:eastAsia="PMingLiU" w:hAnsi="Times New Roman" w:cs="Times New Roman"/>
          <w:kern w:val="0"/>
          <w:sz w:val="22"/>
        </w:rPr>
        <w:t xml:space="preserve">to </w:t>
      </w:r>
      <w:r w:rsidR="005E0729" w:rsidRPr="0011414F">
        <w:rPr>
          <w:rFonts w:ascii="Times New Roman" w:eastAsia="PMingLiU" w:hAnsi="Times New Roman" w:cs="Times New Roman"/>
          <w:kern w:val="0"/>
          <w:sz w:val="22"/>
        </w:rPr>
        <w:t>obtain</w:t>
      </w:r>
      <w:r w:rsidRPr="0011414F">
        <w:rPr>
          <w:rFonts w:ascii="Times New Roman" w:eastAsia="PMingLiU" w:hAnsi="Times New Roman" w:cs="Times New Roman"/>
          <w:kern w:val="0"/>
          <w:sz w:val="22"/>
        </w:rPr>
        <w:t xml:space="preserve"> higher customer value. The third important evaluation indicator shown in the histogram is </w:t>
      </w:r>
      <w:r w:rsidR="00E717EA" w:rsidRPr="0011414F">
        <w:rPr>
          <w:rFonts w:ascii="Times New Roman" w:eastAsia="PMingLiU" w:hAnsi="Times New Roman" w:cs="Times New Roman"/>
          <w:kern w:val="0"/>
          <w:sz w:val="22"/>
        </w:rPr>
        <w:t>‘</w:t>
      </w:r>
      <w:r w:rsidR="005E0729" w:rsidRPr="0011414F">
        <w:rPr>
          <w:rFonts w:ascii="Times New Roman" w:eastAsia="PMingLiU" w:hAnsi="Times New Roman" w:cs="Times New Roman"/>
          <w:kern w:val="0"/>
          <w:sz w:val="22"/>
        </w:rPr>
        <w:t>N</w:t>
      </w:r>
      <w:r w:rsidRPr="0011414F">
        <w:rPr>
          <w:rFonts w:ascii="Times New Roman" w:eastAsia="PMingLiU" w:hAnsi="Times New Roman" w:cs="Times New Roman"/>
          <w:kern w:val="0"/>
          <w:sz w:val="22"/>
        </w:rPr>
        <w:t xml:space="preserve">ew </w:t>
      </w:r>
      <w:r w:rsidR="000B7642" w:rsidRPr="0011414F">
        <w:rPr>
          <w:rFonts w:ascii="Times New Roman" w:eastAsia="PMingLiU" w:hAnsi="Times New Roman" w:cs="Times New Roman"/>
          <w:kern w:val="0"/>
          <w:sz w:val="22"/>
        </w:rPr>
        <w:t>p</w:t>
      </w:r>
      <w:r w:rsidRPr="0011414F">
        <w:rPr>
          <w:rFonts w:ascii="Times New Roman" w:eastAsia="PMingLiU" w:hAnsi="Times New Roman" w:cs="Times New Roman"/>
          <w:kern w:val="0"/>
          <w:sz w:val="22"/>
        </w:rPr>
        <w:t xml:space="preserve">roduct </w:t>
      </w:r>
      <w:r w:rsidR="000B7642" w:rsidRPr="0011414F">
        <w:rPr>
          <w:rFonts w:ascii="Times New Roman" w:eastAsia="PMingLiU" w:hAnsi="Times New Roman" w:cs="Times New Roman"/>
          <w:kern w:val="0"/>
          <w:sz w:val="22"/>
        </w:rPr>
        <w:t>d</w:t>
      </w:r>
      <w:r w:rsidRPr="0011414F">
        <w:rPr>
          <w:rFonts w:ascii="Times New Roman" w:eastAsia="PMingLiU" w:hAnsi="Times New Roman" w:cs="Times New Roman"/>
          <w:kern w:val="0"/>
          <w:sz w:val="22"/>
        </w:rPr>
        <w:t>evelopment</w:t>
      </w:r>
      <w:r w:rsidR="00E717EA" w:rsidRPr="0011414F">
        <w:rPr>
          <w:rFonts w:ascii="Times New Roman" w:eastAsia="PMingLiU" w:hAnsi="Times New Roman" w:cs="Times New Roman"/>
          <w:kern w:val="0"/>
          <w:sz w:val="22"/>
        </w:rPr>
        <w:t>’</w:t>
      </w:r>
      <w:r w:rsidRPr="0011414F">
        <w:rPr>
          <w:rFonts w:ascii="Times New Roman" w:eastAsia="PMingLiU" w:hAnsi="Times New Roman" w:cs="Times New Roman"/>
          <w:kern w:val="0"/>
          <w:sz w:val="22"/>
        </w:rPr>
        <w:t xml:space="preserve"> (0.093119). The company should try to </w:t>
      </w:r>
      <w:r w:rsidR="000B7642" w:rsidRPr="0011414F">
        <w:rPr>
          <w:rFonts w:ascii="Times New Roman" w:eastAsia="PMingLiU" w:hAnsi="Times New Roman" w:cs="Times New Roman"/>
          <w:kern w:val="0"/>
          <w:sz w:val="22"/>
        </w:rPr>
        <w:t>acquire</w:t>
      </w:r>
      <w:r w:rsidRPr="0011414F">
        <w:rPr>
          <w:rFonts w:ascii="Times New Roman" w:eastAsia="PMingLiU" w:hAnsi="Times New Roman" w:cs="Times New Roman"/>
          <w:kern w:val="0"/>
          <w:sz w:val="22"/>
        </w:rPr>
        <w:t xml:space="preserve"> the ability to </w:t>
      </w:r>
      <w:r w:rsidR="005E0729" w:rsidRPr="0011414F">
        <w:rPr>
          <w:rFonts w:ascii="Times New Roman" w:eastAsia="PMingLiU" w:hAnsi="Times New Roman" w:cs="Times New Roman"/>
          <w:kern w:val="0"/>
          <w:sz w:val="22"/>
        </w:rPr>
        <w:t>address</w:t>
      </w:r>
      <w:r w:rsidRPr="0011414F">
        <w:rPr>
          <w:rFonts w:ascii="Times New Roman" w:eastAsia="PMingLiU" w:hAnsi="Times New Roman" w:cs="Times New Roman"/>
          <w:kern w:val="0"/>
          <w:sz w:val="22"/>
        </w:rPr>
        <w:t xml:space="preserve"> problems and ensure the stability of the new product development process. This </w:t>
      </w:r>
      <w:r w:rsidR="005E0729" w:rsidRPr="0011414F">
        <w:rPr>
          <w:rFonts w:ascii="Times New Roman" w:eastAsia="PMingLiU" w:hAnsi="Times New Roman" w:cs="Times New Roman"/>
          <w:kern w:val="0"/>
          <w:sz w:val="22"/>
        </w:rPr>
        <w:t>process will</w:t>
      </w:r>
      <w:r w:rsidRPr="0011414F">
        <w:rPr>
          <w:rFonts w:ascii="Times New Roman" w:eastAsia="PMingLiU" w:hAnsi="Times New Roman" w:cs="Times New Roman"/>
          <w:kern w:val="0"/>
          <w:sz w:val="22"/>
        </w:rPr>
        <w:t xml:space="preserve"> be an ongoing </w:t>
      </w:r>
      <w:r w:rsidR="005E0729" w:rsidRPr="0011414F">
        <w:rPr>
          <w:rFonts w:ascii="Times New Roman" w:eastAsia="PMingLiU" w:hAnsi="Times New Roman" w:cs="Times New Roman"/>
          <w:kern w:val="0"/>
          <w:sz w:val="22"/>
        </w:rPr>
        <w:t>one</w:t>
      </w:r>
      <w:r w:rsidRPr="0011414F">
        <w:rPr>
          <w:rFonts w:ascii="Times New Roman" w:eastAsia="PMingLiU" w:hAnsi="Times New Roman" w:cs="Times New Roman"/>
          <w:kern w:val="0"/>
          <w:sz w:val="22"/>
        </w:rPr>
        <w:t>, and the same evaluation should be customer-</w:t>
      </w:r>
      <w:proofErr w:type="spellStart"/>
      <w:r w:rsidRPr="0011414F">
        <w:rPr>
          <w:rFonts w:ascii="Times New Roman" w:eastAsia="PMingLiU" w:hAnsi="Times New Roman" w:cs="Times New Roman"/>
          <w:kern w:val="0"/>
          <w:sz w:val="22"/>
        </w:rPr>
        <w:t>centric.</w:t>
      </w:r>
      <w:r w:rsidR="0085663B" w:rsidRPr="0011414F">
        <w:rPr>
          <w:rFonts w:ascii="Times New Roman" w:eastAsia="PMingLiU" w:hAnsi="Times New Roman" w:cs="Times New Roman"/>
          <w:kern w:val="0"/>
          <w:sz w:val="22"/>
        </w:rPr>
        <w:t>The</w:t>
      </w:r>
      <w:proofErr w:type="spellEnd"/>
      <w:r w:rsidR="0085663B" w:rsidRPr="0011414F">
        <w:rPr>
          <w:rFonts w:ascii="Times New Roman" w:eastAsia="PMingLiU" w:hAnsi="Times New Roman" w:cs="Times New Roman"/>
          <w:kern w:val="0"/>
          <w:sz w:val="22"/>
        </w:rPr>
        <w:t xml:space="preserve"> other evaluation clusters in the middle area of the bar graph are </w:t>
      </w:r>
      <w:r w:rsidR="000E0AFD" w:rsidRPr="0011414F">
        <w:rPr>
          <w:rFonts w:ascii="Times New Roman" w:eastAsia="PMingLiU" w:hAnsi="Times New Roman" w:cs="Times New Roman"/>
          <w:kern w:val="0"/>
          <w:sz w:val="22"/>
        </w:rPr>
        <w:t>‘C</w:t>
      </w:r>
      <w:r w:rsidR="0085663B" w:rsidRPr="0011414F">
        <w:rPr>
          <w:rFonts w:ascii="Times New Roman" w:eastAsia="PMingLiU" w:hAnsi="Times New Roman" w:cs="Times New Roman"/>
          <w:kern w:val="0"/>
          <w:sz w:val="22"/>
        </w:rPr>
        <w:t>ontinuously purchasing</w:t>
      </w:r>
      <w:r w:rsidR="000E0AFD" w:rsidRPr="0011414F">
        <w:rPr>
          <w:rFonts w:ascii="Times New Roman" w:eastAsia="PMingLiU" w:hAnsi="Times New Roman" w:cs="Times New Roman"/>
          <w:kern w:val="0"/>
          <w:sz w:val="22"/>
        </w:rPr>
        <w:t>’</w:t>
      </w:r>
      <w:r w:rsidR="0085663B" w:rsidRPr="0011414F">
        <w:rPr>
          <w:rFonts w:ascii="Times New Roman" w:eastAsia="PMingLiU" w:hAnsi="Times New Roman" w:cs="Times New Roman"/>
          <w:kern w:val="0"/>
          <w:sz w:val="22"/>
        </w:rPr>
        <w:t xml:space="preserve"> (0.063293), </w:t>
      </w:r>
      <w:r w:rsidR="000E0AFD" w:rsidRPr="0011414F">
        <w:rPr>
          <w:rFonts w:ascii="Times New Roman" w:eastAsia="PMingLiU" w:hAnsi="Times New Roman" w:cs="Times New Roman"/>
          <w:kern w:val="0"/>
          <w:sz w:val="22"/>
        </w:rPr>
        <w:t>‘P</w:t>
      </w:r>
      <w:r w:rsidR="0085663B" w:rsidRPr="0011414F">
        <w:rPr>
          <w:rFonts w:ascii="Times New Roman" w:eastAsia="PMingLiU" w:hAnsi="Times New Roman" w:cs="Times New Roman"/>
          <w:kern w:val="0"/>
          <w:sz w:val="22"/>
        </w:rPr>
        <w:t>erceived brand</w:t>
      </w:r>
      <w:r w:rsidR="000E0AFD" w:rsidRPr="0011414F">
        <w:rPr>
          <w:rFonts w:ascii="Times New Roman" w:eastAsia="PMingLiU" w:hAnsi="Times New Roman" w:cs="Times New Roman"/>
          <w:kern w:val="0"/>
          <w:sz w:val="22"/>
        </w:rPr>
        <w:t>’</w:t>
      </w:r>
      <w:r w:rsidR="0085663B" w:rsidRPr="0011414F">
        <w:rPr>
          <w:rFonts w:ascii="Times New Roman" w:eastAsia="PMingLiU" w:hAnsi="Times New Roman" w:cs="Times New Roman"/>
          <w:kern w:val="0"/>
          <w:sz w:val="22"/>
        </w:rPr>
        <w:t xml:space="preserve"> (0.06248), </w:t>
      </w:r>
      <w:r w:rsidR="000E0AFD" w:rsidRPr="0011414F">
        <w:rPr>
          <w:rFonts w:ascii="Times New Roman" w:eastAsia="PMingLiU" w:hAnsi="Times New Roman" w:cs="Times New Roman"/>
          <w:kern w:val="0"/>
          <w:sz w:val="22"/>
        </w:rPr>
        <w:t>‘W</w:t>
      </w:r>
      <w:r w:rsidR="0085663B" w:rsidRPr="0011414F">
        <w:rPr>
          <w:rFonts w:ascii="Times New Roman" w:eastAsia="PMingLiU" w:hAnsi="Times New Roman" w:cs="Times New Roman"/>
          <w:kern w:val="0"/>
          <w:sz w:val="22"/>
        </w:rPr>
        <w:t xml:space="preserve">illingness </w:t>
      </w:r>
      <w:r w:rsidR="00DD71E0" w:rsidRPr="0011414F">
        <w:rPr>
          <w:rFonts w:ascii="Times New Roman" w:eastAsia="PMingLiU" w:hAnsi="Times New Roman" w:cs="Times New Roman"/>
          <w:kern w:val="0"/>
          <w:sz w:val="22"/>
        </w:rPr>
        <w:t>to</w:t>
      </w:r>
      <w:r w:rsidR="0085663B" w:rsidRPr="0011414F">
        <w:rPr>
          <w:rFonts w:ascii="Times New Roman" w:eastAsia="PMingLiU" w:hAnsi="Times New Roman" w:cs="Times New Roman"/>
          <w:kern w:val="0"/>
          <w:sz w:val="22"/>
        </w:rPr>
        <w:t xml:space="preserve"> pay</w:t>
      </w:r>
      <w:r w:rsidR="000E0AFD" w:rsidRPr="0011414F">
        <w:rPr>
          <w:rFonts w:ascii="Times New Roman" w:eastAsia="PMingLiU" w:hAnsi="Times New Roman" w:cs="Times New Roman"/>
          <w:kern w:val="0"/>
          <w:sz w:val="22"/>
        </w:rPr>
        <w:t>’</w:t>
      </w:r>
      <w:r w:rsidR="0085663B" w:rsidRPr="0011414F">
        <w:rPr>
          <w:rFonts w:ascii="Times New Roman" w:eastAsia="PMingLiU" w:hAnsi="Times New Roman" w:cs="Times New Roman"/>
          <w:kern w:val="0"/>
          <w:sz w:val="22"/>
        </w:rPr>
        <w:t xml:space="preserve"> (0.06248), </w:t>
      </w:r>
      <w:r w:rsidR="000E0AFD" w:rsidRPr="0011414F">
        <w:rPr>
          <w:rFonts w:ascii="Times New Roman" w:eastAsia="PMingLiU" w:hAnsi="Times New Roman" w:cs="Times New Roman"/>
          <w:kern w:val="0"/>
          <w:sz w:val="22"/>
        </w:rPr>
        <w:t>‘P</w:t>
      </w:r>
      <w:r w:rsidR="0085663B" w:rsidRPr="0011414F">
        <w:rPr>
          <w:rFonts w:ascii="Times New Roman" w:eastAsia="PMingLiU" w:hAnsi="Times New Roman" w:cs="Times New Roman"/>
          <w:kern w:val="0"/>
          <w:sz w:val="22"/>
        </w:rPr>
        <w:t>roduct quality</w:t>
      </w:r>
      <w:r w:rsidR="000E0AFD" w:rsidRPr="0011414F">
        <w:rPr>
          <w:rFonts w:ascii="Times New Roman" w:eastAsia="PMingLiU" w:hAnsi="Times New Roman" w:cs="Times New Roman"/>
          <w:kern w:val="0"/>
          <w:sz w:val="22"/>
        </w:rPr>
        <w:t>’</w:t>
      </w:r>
      <w:r w:rsidR="0085663B" w:rsidRPr="0011414F">
        <w:rPr>
          <w:rFonts w:ascii="Times New Roman" w:eastAsia="PMingLiU" w:hAnsi="Times New Roman" w:cs="Times New Roman"/>
          <w:kern w:val="0"/>
          <w:sz w:val="22"/>
        </w:rPr>
        <w:t xml:space="preserve"> (0.062472), </w:t>
      </w:r>
      <w:r w:rsidR="000E0AFD" w:rsidRPr="0011414F">
        <w:rPr>
          <w:rFonts w:ascii="Times New Roman" w:eastAsia="PMingLiU" w:hAnsi="Times New Roman" w:cs="Times New Roman"/>
          <w:kern w:val="0"/>
          <w:sz w:val="22"/>
        </w:rPr>
        <w:t>‘L</w:t>
      </w:r>
      <w:r w:rsidR="0085663B" w:rsidRPr="0011414F">
        <w:rPr>
          <w:rFonts w:ascii="Times New Roman" w:eastAsia="PMingLiU" w:hAnsi="Times New Roman" w:cs="Times New Roman"/>
          <w:kern w:val="0"/>
          <w:sz w:val="22"/>
        </w:rPr>
        <w:t>ong-term strateg</w:t>
      </w:r>
      <w:r w:rsidR="00DD71E0" w:rsidRPr="0011414F">
        <w:rPr>
          <w:rFonts w:ascii="Times New Roman" w:eastAsia="PMingLiU" w:hAnsi="Times New Roman" w:cs="Times New Roman"/>
          <w:kern w:val="0"/>
          <w:sz w:val="22"/>
        </w:rPr>
        <w:t>y</w:t>
      </w:r>
      <w:r w:rsidR="000E0AFD" w:rsidRPr="0011414F">
        <w:rPr>
          <w:rFonts w:ascii="Times New Roman" w:eastAsia="PMingLiU" w:hAnsi="Times New Roman" w:cs="Times New Roman"/>
          <w:kern w:val="0"/>
          <w:sz w:val="22"/>
        </w:rPr>
        <w:t xml:space="preserve">’ </w:t>
      </w:r>
      <w:r w:rsidR="0085663B" w:rsidRPr="0011414F">
        <w:rPr>
          <w:rFonts w:ascii="Times New Roman" w:eastAsia="PMingLiU" w:hAnsi="Times New Roman" w:cs="Times New Roman"/>
          <w:kern w:val="0"/>
          <w:sz w:val="22"/>
        </w:rPr>
        <w:t xml:space="preserve">(0.059008), </w:t>
      </w:r>
      <w:r w:rsidR="000E0AFD" w:rsidRPr="0011414F">
        <w:rPr>
          <w:rFonts w:ascii="Times New Roman" w:eastAsia="PMingLiU" w:hAnsi="Times New Roman" w:cs="Times New Roman"/>
          <w:kern w:val="0"/>
          <w:sz w:val="22"/>
        </w:rPr>
        <w:lastRenderedPageBreak/>
        <w:t>‘P</w:t>
      </w:r>
      <w:r w:rsidR="0085663B" w:rsidRPr="0011414F">
        <w:rPr>
          <w:rFonts w:ascii="Times New Roman" w:eastAsia="PMingLiU" w:hAnsi="Times New Roman" w:cs="Times New Roman"/>
          <w:kern w:val="0"/>
          <w:sz w:val="22"/>
        </w:rPr>
        <w:t>urchase loyalty</w:t>
      </w:r>
      <w:r w:rsidR="000E0AFD" w:rsidRPr="0011414F">
        <w:rPr>
          <w:rFonts w:ascii="Times New Roman" w:eastAsia="PMingLiU" w:hAnsi="Times New Roman" w:cs="Times New Roman"/>
          <w:kern w:val="0"/>
          <w:sz w:val="22"/>
        </w:rPr>
        <w:t>’</w:t>
      </w:r>
      <w:r w:rsidR="0085663B" w:rsidRPr="0011414F">
        <w:rPr>
          <w:rFonts w:ascii="Times New Roman" w:eastAsia="PMingLiU" w:hAnsi="Times New Roman" w:cs="Times New Roman"/>
          <w:kern w:val="0"/>
          <w:sz w:val="22"/>
        </w:rPr>
        <w:t xml:space="preserve"> (0.053607), </w:t>
      </w:r>
      <w:r w:rsidR="000E0AFD" w:rsidRPr="0011414F">
        <w:rPr>
          <w:rFonts w:ascii="Times New Roman" w:eastAsia="PMingLiU" w:hAnsi="Times New Roman" w:cs="Times New Roman"/>
          <w:kern w:val="0"/>
          <w:sz w:val="22"/>
        </w:rPr>
        <w:t>‘B</w:t>
      </w:r>
      <w:r w:rsidR="0085663B" w:rsidRPr="0011414F">
        <w:rPr>
          <w:rFonts w:ascii="Times New Roman" w:eastAsia="PMingLiU" w:hAnsi="Times New Roman" w:cs="Times New Roman"/>
          <w:kern w:val="0"/>
          <w:sz w:val="22"/>
        </w:rPr>
        <w:t>rand name</w:t>
      </w:r>
      <w:r w:rsidR="000E0AFD" w:rsidRPr="0011414F">
        <w:rPr>
          <w:rFonts w:ascii="Times New Roman" w:eastAsia="PMingLiU" w:hAnsi="Times New Roman" w:cs="Times New Roman"/>
          <w:kern w:val="0"/>
          <w:sz w:val="22"/>
        </w:rPr>
        <w:t>’</w:t>
      </w:r>
      <w:r w:rsidR="0085663B" w:rsidRPr="0011414F">
        <w:rPr>
          <w:rFonts w:ascii="Times New Roman" w:eastAsia="PMingLiU" w:hAnsi="Times New Roman" w:cs="Times New Roman"/>
          <w:kern w:val="0"/>
          <w:sz w:val="22"/>
        </w:rPr>
        <w:t xml:space="preserve"> (0.05104), </w:t>
      </w:r>
      <w:r w:rsidR="000E0AFD" w:rsidRPr="0011414F">
        <w:rPr>
          <w:rFonts w:ascii="Times New Roman" w:eastAsia="PMingLiU" w:hAnsi="Times New Roman" w:cs="Times New Roman"/>
          <w:kern w:val="0"/>
          <w:sz w:val="22"/>
        </w:rPr>
        <w:t>‘C</w:t>
      </w:r>
      <w:r w:rsidR="0085663B" w:rsidRPr="0011414F">
        <w:rPr>
          <w:rFonts w:ascii="Times New Roman" w:eastAsia="PMingLiU" w:hAnsi="Times New Roman" w:cs="Times New Roman"/>
          <w:kern w:val="0"/>
          <w:sz w:val="22"/>
        </w:rPr>
        <w:t>ommit to brand</w:t>
      </w:r>
      <w:r w:rsidR="000E0AFD" w:rsidRPr="0011414F">
        <w:rPr>
          <w:rFonts w:ascii="Times New Roman" w:eastAsia="PMingLiU" w:hAnsi="Times New Roman" w:cs="Times New Roman"/>
          <w:kern w:val="0"/>
          <w:sz w:val="22"/>
        </w:rPr>
        <w:t>’</w:t>
      </w:r>
      <w:r w:rsidR="0085663B" w:rsidRPr="0011414F">
        <w:rPr>
          <w:rFonts w:ascii="Times New Roman" w:eastAsia="PMingLiU" w:hAnsi="Times New Roman" w:cs="Times New Roman"/>
          <w:kern w:val="0"/>
          <w:sz w:val="22"/>
        </w:rPr>
        <w:t xml:space="preserve"> (0.0501) and </w:t>
      </w:r>
      <w:r w:rsidR="000E0AFD" w:rsidRPr="0011414F">
        <w:rPr>
          <w:rFonts w:ascii="Times New Roman" w:eastAsia="PMingLiU" w:hAnsi="Times New Roman" w:cs="Times New Roman"/>
          <w:kern w:val="0"/>
          <w:sz w:val="22"/>
        </w:rPr>
        <w:t>‘M</w:t>
      </w:r>
      <w:r w:rsidR="0085663B" w:rsidRPr="0011414F">
        <w:rPr>
          <w:rFonts w:ascii="Times New Roman" w:eastAsia="PMingLiU" w:hAnsi="Times New Roman" w:cs="Times New Roman"/>
          <w:kern w:val="0"/>
          <w:sz w:val="22"/>
        </w:rPr>
        <w:t>arketing activities</w:t>
      </w:r>
      <w:r w:rsidR="000E0AFD" w:rsidRPr="0011414F">
        <w:rPr>
          <w:rFonts w:ascii="Times New Roman" w:eastAsia="PMingLiU" w:hAnsi="Times New Roman" w:cs="Times New Roman"/>
          <w:kern w:val="0"/>
          <w:sz w:val="22"/>
        </w:rPr>
        <w:t>’</w:t>
      </w:r>
      <w:r w:rsidR="0085663B" w:rsidRPr="0011414F">
        <w:rPr>
          <w:rFonts w:ascii="Times New Roman" w:eastAsia="PMingLiU" w:hAnsi="Times New Roman" w:cs="Times New Roman"/>
          <w:kern w:val="0"/>
          <w:sz w:val="22"/>
        </w:rPr>
        <w:t xml:space="preserve"> (0.037632). The middle part of this evaluation (approximately 50.21%) shows that, </w:t>
      </w:r>
      <w:r w:rsidR="00DD71E0" w:rsidRPr="0011414F">
        <w:rPr>
          <w:rFonts w:ascii="Times New Roman" w:eastAsia="PMingLiU" w:hAnsi="Times New Roman" w:cs="Times New Roman"/>
          <w:kern w:val="0"/>
          <w:sz w:val="22"/>
        </w:rPr>
        <w:t xml:space="preserve">in addition to </w:t>
      </w:r>
      <w:r w:rsidR="0085663B" w:rsidRPr="0011414F">
        <w:rPr>
          <w:rFonts w:ascii="Times New Roman" w:eastAsia="PMingLiU" w:hAnsi="Times New Roman" w:cs="Times New Roman"/>
          <w:kern w:val="0"/>
          <w:sz w:val="22"/>
        </w:rPr>
        <w:t>the</w:t>
      </w:r>
      <w:r w:rsidR="00CD6464" w:rsidRPr="0011414F">
        <w:rPr>
          <w:rFonts w:ascii="Times New Roman" w:eastAsia="PMingLiU" w:hAnsi="Times New Roman" w:cs="Times New Roman"/>
          <w:kern w:val="0"/>
          <w:sz w:val="22"/>
        </w:rPr>
        <w:t xml:space="preserve"> success in the first three </w:t>
      </w:r>
      <w:proofErr w:type="spellStart"/>
      <w:r w:rsidR="00CD6464" w:rsidRPr="0011414F">
        <w:rPr>
          <w:rFonts w:ascii="Times New Roman" w:eastAsia="PMingLiU" w:hAnsi="Times New Roman" w:cs="Times New Roman"/>
          <w:kern w:val="0"/>
          <w:sz w:val="22"/>
        </w:rPr>
        <w:t>sub</w:t>
      </w:r>
      <w:r w:rsidR="0085663B" w:rsidRPr="0011414F">
        <w:rPr>
          <w:rFonts w:ascii="Times New Roman" w:eastAsia="PMingLiU" w:hAnsi="Times New Roman" w:cs="Times New Roman"/>
          <w:kern w:val="0"/>
          <w:sz w:val="22"/>
        </w:rPr>
        <w:t>variables</w:t>
      </w:r>
      <w:proofErr w:type="spellEnd"/>
      <w:r w:rsidR="0085663B" w:rsidRPr="0011414F">
        <w:rPr>
          <w:rFonts w:ascii="Times New Roman" w:eastAsia="PMingLiU" w:hAnsi="Times New Roman" w:cs="Times New Roman"/>
          <w:kern w:val="0"/>
          <w:sz w:val="22"/>
        </w:rPr>
        <w:t xml:space="preserve">, the management team should also </w:t>
      </w:r>
      <w:r w:rsidR="00CD6464" w:rsidRPr="0011414F">
        <w:rPr>
          <w:rFonts w:ascii="Times New Roman" w:eastAsia="PMingLiU" w:hAnsi="Times New Roman" w:cs="Times New Roman"/>
          <w:kern w:val="0"/>
          <w:sz w:val="22"/>
        </w:rPr>
        <w:t>give</w:t>
      </w:r>
      <w:r w:rsidR="0085663B" w:rsidRPr="0011414F">
        <w:rPr>
          <w:rFonts w:ascii="Times New Roman" w:eastAsia="PMingLiU" w:hAnsi="Times New Roman" w:cs="Times New Roman"/>
          <w:kern w:val="0"/>
          <w:sz w:val="22"/>
        </w:rPr>
        <w:t xml:space="preserve"> due attention to these key factors that account for </w:t>
      </w:r>
      <w:r w:rsidR="00CD6464" w:rsidRPr="0011414F">
        <w:rPr>
          <w:rFonts w:ascii="Times New Roman" w:eastAsia="PMingLiU" w:hAnsi="Times New Roman" w:cs="Times New Roman"/>
          <w:kern w:val="0"/>
          <w:sz w:val="22"/>
        </w:rPr>
        <w:t>one-</w:t>
      </w:r>
      <w:r w:rsidR="0085663B" w:rsidRPr="0011414F">
        <w:rPr>
          <w:rFonts w:ascii="Times New Roman" w:eastAsia="PMingLiU" w:hAnsi="Times New Roman" w:cs="Times New Roman"/>
          <w:kern w:val="0"/>
          <w:sz w:val="22"/>
        </w:rPr>
        <w:t xml:space="preserve">half of the weight. How to let </w:t>
      </w:r>
      <w:r w:rsidR="00CD6464" w:rsidRPr="0011414F">
        <w:rPr>
          <w:rFonts w:ascii="Times New Roman" w:eastAsia="PMingLiU" w:hAnsi="Times New Roman" w:cs="Times New Roman"/>
          <w:kern w:val="0"/>
          <w:sz w:val="22"/>
        </w:rPr>
        <w:t>the</w:t>
      </w:r>
      <w:r w:rsidR="0085663B" w:rsidRPr="0011414F">
        <w:rPr>
          <w:rFonts w:ascii="Times New Roman" w:eastAsia="PMingLiU" w:hAnsi="Times New Roman" w:cs="Times New Roman"/>
          <w:kern w:val="0"/>
          <w:sz w:val="22"/>
        </w:rPr>
        <w:t xml:space="preserve"> customers continuously purchase </w:t>
      </w:r>
      <w:r w:rsidR="00CD6464" w:rsidRPr="0011414F">
        <w:rPr>
          <w:rFonts w:ascii="Times New Roman" w:eastAsia="PMingLiU" w:hAnsi="Times New Roman" w:cs="Times New Roman"/>
          <w:kern w:val="0"/>
          <w:sz w:val="22"/>
        </w:rPr>
        <w:t>the company’s</w:t>
      </w:r>
      <w:r w:rsidR="0085663B" w:rsidRPr="0011414F">
        <w:rPr>
          <w:rFonts w:ascii="Times New Roman" w:eastAsia="PMingLiU" w:hAnsi="Times New Roman" w:cs="Times New Roman"/>
          <w:kern w:val="0"/>
          <w:sz w:val="22"/>
        </w:rPr>
        <w:t xml:space="preserve"> product is important, as customer</w:t>
      </w:r>
      <w:r w:rsidR="00CD6464" w:rsidRPr="0011414F">
        <w:rPr>
          <w:rFonts w:ascii="Times New Roman" w:eastAsia="PMingLiU" w:hAnsi="Times New Roman" w:cs="Times New Roman"/>
          <w:kern w:val="0"/>
          <w:sz w:val="22"/>
        </w:rPr>
        <w:t xml:space="preserve">s </w:t>
      </w:r>
      <w:r w:rsidR="0085663B" w:rsidRPr="0011414F">
        <w:rPr>
          <w:rFonts w:ascii="Times New Roman" w:eastAsia="PMingLiU" w:hAnsi="Times New Roman" w:cs="Times New Roman"/>
          <w:kern w:val="0"/>
          <w:sz w:val="22"/>
        </w:rPr>
        <w:t xml:space="preserve">perceived </w:t>
      </w:r>
      <w:r w:rsidR="00CD6464" w:rsidRPr="0011414F">
        <w:rPr>
          <w:rFonts w:ascii="Times New Roman" w:eastAsia="PMingLiU" w:hAnsi="Times New Roman" w:cs="Times New Roman"/>
          <w:kern w:val="0"/>
          <w:sz w:val="22"/>
        </w:rPr>
        <w:t>the</w:t>
      </w:r>
      <w:r w:rsidR="0085663B" w:rsidRPr="0011414F">
        <w:rPr>
          <w:rFonts w:ascii="Times New Roman" w:eastAsia="PMingLiU" w:hAnsi="Times New Roman" w:cs="Times New Roman"/>
          <w:kern w:val="0"/>
          <w:sz w:val="22"/>
        </w:rPr>
        <w:t xml:space="preserve"> brand and </w:t>
      </w:r>
      <w:r w:rsidR="00CD6464" w:rsidRPr="0011414F">
        <w:rPr>
          <w:rFonts w:ascii="Times New Roman" w:eastAsia="PMingLiU" w:hAnsi="Times New Roman" w:cs="Times New Roman"/>
          <w:kern w:val="0"/>
          <w:sz w:val="22"/>
        </w:rPr>
        <w:t xml:space="preserve">are </w:t>
      </w:r>
      <w:r w:rsidR="0085663B" w:rsidRPr="0011414F">
        <w:rPr>
          <w:rFonts w:ascii="Times New Roman" w:eastAsia="PMingLiU" w:hAnsi="Times New Roman" w:cs="Times New Roman"/>
          <w:kern w:val="0"/>
          <w:sz w:val="22"/>
        </w:rPr>
        <w:t xml:space="preserve">willing to pay for the merchandise </w:t>
      </w:r>
      <w:r w:rsidR="00CD6464" w:rsidRPr="0011414F">
        <w:rPr>
          <w:rFonts w:ascii="Times New Roman" w:eastAsia="PMingLiU" w:hAnsi="Times New Roman" w:cs="Times New Roman"/>
          <w:kern w:val="0"/>
          <w:sz w:val="22"/>
        </w:rPr>
        <w:t>because the</w:t>
      </w:r>
      <w:r w:rsidR="0085663B" w:rsidRPr="0011414F">
        <w:rPr>
          <w:rFonts w:ascii="Times New Roman" w:eastAsia="PMingLiU" w:hAnsi="Times New Roman" w:cs="Times New Roman"/>
          <w:kern w:val="0"/>
          <w:sz w:val="22"/>
        </w:rPr>
        <w:t xml:space="preserve"> product qua</w:t>
      </w:r>
      <w:r w:rsidR="00CD6464" w:rsidRPr="0011414F">
        <w:rPr>
          <w:rFonts w:ascii="Times New Roman" w:eastAsia="PMingLiU" w:hAnsi="Times New Roman" w:cs="Times New Roman"/>
          <w:kern w:val="0"/>
          <w:sz w:val="22"/>
        </w:rPr>
        <w:t xml:space="preserve">lity meets their requirements. </w:t>
      </w:r>
      <w:r w:rsidR="0085663B" w:rsidRPr="0011414F">
        <w:rPr>
          <w:rFonts w:ascii="Times New Roman" w:eastAsia="PMingLiU" w:hAnsi="Times New Roman" w:cs="Times New Roman"/>
          <w:kern w:val="0"/>
          <w:sz w:val="22"/>
        </w:rPr>
        <w:t xml:space="preserve">Therefore, they must </w:t>
      </w:r>
      <w:r w:rsidR="00CD6464" w:rsidRPr="0011414F">
        <w:rPr>
          <w:rFonts w:ascii="Times New Roman" w:eastAsia="PMingLiU" w:hAnsi="Times New Roman" w:cs="Times New Roman"/>
          <w:kern w:val="0"/>
          <w:sz w:val="22"/>
        </w:rPr>
        <w:t>establish</w:t>
      </w:r>
      <w:r w:rsidR="0085663B" w:rsidRPr="0011414F">
        <w:rPr>
          <w:rFonts w:ascii="Times New Roman" w:eastAsia="PMingLiU" w:hAnsi="Times New Roman" w:cs="Times New Roman"/>
          <w:kern w:val="0"/>
          <w:sz w:val="22"/>
        </w:rPr>
        <w:t xml:space="preserve"> a long-term strategy to enable </w:t>
      </w:r>
      <w:r w:rsidR="00CD6464" w:rsidRPr="0011414F">
        <w:rPr>
          <w:rFonts w:ascii="Times New Roman" w:eastAsia="PMingLiU" w:hAnsi="Times New Roman" w:cs="Times New Roman"/>
          <w:kern w:val="0"/>
          <w:sz w:val="22"/>
        </w:rPr>
        <w:t>the company’s</w:t>
      </w:r>
      <w:r w:rsidR="0085663B" w:rsidRPr="0011414F">
        <w:rPr>
          <w:rFonts w:ascii="Times New Roman" w:eastAsia="PMingLiU" w:hAnsi="Times New Roman" w:cs="Times New Roman"/>
          <w:kern w:val="0"/>
          <w:sz w:val="22"/>
        </w:rPr>
        <w:t xml:space="preserve"> customers to have purchase loyalty to </w:t>
      </w:r>
      <w:r w:rsidR="00CD6464" w:rsidRPr="0011414F">
        <w:rPr>
          <w:rFonts w:ascii="Times New Roman" w:eastAsia="PMingLiU" w:hAnsi="Times New Roman" w:cs="Times New Roman"/>
          <w:kern w:val="0"/>
          <w:sz w:val="22"/>
        </w:rPr>
        <w:t>its</w:t>
      </w:r>
      <w:r w:rsidR="0085663B" w:rsidRPr="0011414F">
        <w:rPr>
          <w:rFonts w:ascii="Times New Roman" w:eastAsia="PMingLiU" w:hAnsi="Times New Roman" w:cs="Times New Roman"/>
          <w:kern w:val="0"/>
          <w:sz w:val="22"/>
        </w:rPr>
        <w:t xml:space="preserve"> brand so that customers can </w:t>
      </w:r>
      <w:r w:rsidR="00746B2F" w:rsidRPr="0011414F">
        <w:rPr>
          <w:rFonts w:ascii="Times New Roman" w:eastAsia="PMingLiU" w:hAnsi="Times New Roman" w:cs="Times New Roman"/>
          <w:kern w:val="0"/>
          <w:sz w:val="22"/>
        </w:rPr>
        <w:t xml:space="preserve">be </w:t>
      </w:r>
      <w:r w:rsidR="0085663B" w:rsidRPr="0011414F">
        <w:rPr>
          <w:rFonts w:ascii="Times New Roman" w:eastAsia="PMingLiU" w:hAnsi="Times New Roman" w:cs="Times New Roman"/>
          <w:kern w:val="0"/>
          <w:sz w:val="22"/>
        </w:rPr>
        <w:t xml:space="preserve">committed to </w:t>
      </w:r>
      <w:r w:rsidR="00CD6464" w:rsidRPr="0011414F">
        <w:rPr>
          <w:rFonts w:ascii="Times New Roman" w:eastAsia="PMingLiU" w:hAnsi="Times New Roman" w:cs="Times New Roman"/>
          <w:kern w:val="0"/>
          <w:sz w:val="22"/>
        </w:rPr>
        <w:t>the company’s</w:t>
      </w:r>
      <w:r w:rsidR="0085663B" w:rsidRPr="0011414F">
        <w:rPr>
          <w:rFonts w:ascii="Times New Roman" w:eastAsia="PMingLiU" w:hAnsi="Times New Roman" w:cs="Times New Roman"/>
          <w:kern w:val="0"/>
          <w:sz w:val="22"/>
        </w:rPr>
        <w:t xml:space="preserve"> brand. </w:t>
      </w:r>
      <w:r w:rsidR="00CD6464" w:rsidRPr="0011414F">
        <w:rPr>
          <w:rFonts w:ascii="Times New Roman" w:eastAsia="PMingLiU" w:hAnsi="Times New Roman" w:cs="Times New Roman"/>
          <w:kern w:val="0"/>
          <w:sz w:val="22"/>
        </w:rPr>
        <w:t>All of these</w:t>
      </w:r>
      <w:r w:rsidR="0085663B" w:rsidRPr="0011414F">
        <w:rPr>
          <w:rFonts w:ascii="Times New Roman" w:eastAsia="PMingLiU" w:hAnsi="Times New Roman" w:cs="Times New Roman"/>
          <w:kern w:val="0"/>
          <w:sz w:val="22"/>
        </w:rPr>
        <w:t xml:space="preserve"> marketing activities </w:t>
      </w:r>
      <w:r w:rsidR="00CD6464" w:rsidRPr="0011414F">
        <w:rPr>
          <w:rFonts w:ascii="Times New Roman" w:eastAsia="PMingLiU" w:hAnsi="Times New Roman" w:cs="Times New Roman"/>
          <w:kern w:val="0"/>
          <w:sz w:val="22"/>
        </w:rPr>
        <w:t>revolve</w:t>
      </w:r>
      <w:r w:rsidR="0085663B" w:rsidRPr="0011414F">
        <w:rPr>
          <w:rFonts w:ascii="Times New Roman" w:eastAsia="PMingLiU" w:hAnsi="Times New Roman" w:cs="Times New Roman"/>
          <w:kern w:val="0"/>
          <w:sz w:val="22"/>
        </w:rPr>
        <w:t xml:space="preserve"> around the brand name.</w:t>
      </w:r>
    </w:p>
    <w:p w:rsidR="0085663B" w:rsidRPr="0011414F" w:rsidRDefault="0085663B" w:rsidP="00654811">
      <w:pPr>
        <w:autoSpaceDE w:val="0"/>
        <w:autoSpaceDN w:val="0"/>
        <w:adjustRightInd w:val="0"/>
        <w:snapToGrid w:val="0"/>
        <w:ind w:firstLineChars="98" w:firstLine="226"/>
        <w:jc w:val="both"/>
        <w:rPr>
          <w:rFonts w:ascii="Times New Roman" w:eastAsia="PMingLiU" w:hAnsi="Times New Roman" w:cs="Times New Roman"/>
          <w:kern w:val="0"/>
          <w:sz w:val="22"/>
          <w:lang w:eastAsia="zh-CN"/>
        </w:rPr>
      </w:pPr>
      <w:r w:rsidRPr="0011414F">
        <w:rPr>
          <w:rFonts w:ascii="Times New Roman" w:eastAsia="PMingLiU" w:hAnsi="Times New Roman" w:cs="Times New Roman"/>
          <w:kern w:val="0"/>
          <w:sz w:val="22"/>
          <w:lang w:eastAsia="zh-CN"/>
        </w:rPr>
        <w:t xml:space="preserve">The set of evaluation indicators in the bottom area of the diagram </w:t>
      </w:r>
      <w:r w:rsidR="00F414B8" w:rsidRPr="0011414F">
        <w:rPr>
          <w:rFonts w:ascii="Times New Roman" w:eastAsia="PMingLiU" w:hAnsi="Times New Roman" w:cs="Times New Roman"/>
          <w:kern w:val="0"/>
          <w:sz w:val="22"/>
          <w:lang w:eastAsia="zh-CN"/>
        </w:rPr>
        <w:t>includes</w:t>
      </w:r>
      <w:r w:rsidRPr="0011414F">
        <w:rPr>
          <w:rFonts w:ascii="Times New Roman" w:eastAsia="PMingLiU" w:hAnsi="Times New Roman" w:cs="Times New Roman"/>
          <w:kern w:val="0"/>
          <w:sz w:val="22"/>
          <w:lang w:eastAsia="zh-CN"/>
        </w:rPr>
        <w:t xml:space="preserve"> an </w:t>
      </w:r>
      <w:r w:rsidR="00765741" w:rsidRPr="0011414F">
        <w:rPr>
          <w:rFonts w:ascii="Times New Roman" w:eastAsia="PMingLiU" w:hAnsi="Times New Roman" w:cs="Times New Roman"/>
          <w:kern w:val="0"/>
          <w:sz w:val="22"/>
          <w:lang w:eastAsia="zh-CN"/>
        </w:rPr>
        <w:t>‘I</w:t>
      </w:r>
      <w:r w:rsidRPr="0011414F">
        <w:rPr>
          <w:rFonts w:ascii="Times New Roman" w:eastAsia="PMingLiU" w:hAnsi="Times New Roman" w:cs="Times New Roman"/>
          <w:kern w:val="0"/>
          <w:sz w:val="22"/>
          <w:lang w:eastAsia="zh-CN"/>
        </w:rPr>
        <w:t>mportant asset</w:t>
      </w:r>
      <w:r w:rsidR="00765741"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(0.03136), </w:t>
      </w:r>
      <w:r w:rsidR="00765741" w:rsidRPr="0011414F">
        <w:rPr>
          <w:rFonts w:ascii="Times New Roman" w:eastAsia="PMingLiU" w:hAnsi="Times New Roman" w:cs="Times New Roman"/>
          <w:kern w:val="0"/>
          <w:sz w:val="22"/>
          <w:lang w:eastAsia="zh-CN"/>
        </w:rPr>
        <w:t>‘P</w:t>
      </w:r>
      <w:r w:rsidRPr="0011414F">
        <w:rPr>
          <w:rFonts w:ascii="Times New Roman" w:eastAsia="PMingLiU" w:hAnsi="Times New Roman" w:cs="Times New Roman"/>
          <w:kern w:val="0"/>
          <w:sz w:val="22"/>
          <w:lang w:eastAsia="zh-CN"/>
        </w:rPr>
        <w:t>rice position</w:t>
      </w:r>
      <w:r w:rsidR="00765741"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(0.030248), </w:t>
      </w:r>
      <w:r w:rsidR="00765741" w:rsidRPr="0011414F">
        <w:rPr>
          <w:rFonts w:ascii="Times New Roman" w:eastAsia="PMingLiU" w:hAnsi="Times New Roman" w:cs="Times New Roman"/>
          <w:kern w:val="0"/>
          <w:sz w:val="22"/>
          <w:lang w:eastAsia="zh-CN"/>
        </w:rPr>
        <w:t>‘S</w:t>
      </w:r>
      <w:r w:rsidRPr="0011414F">
        <w:rPr>
          <w:rFonts w:ascii="Times New Roman" w:eastAsia="PMingLiU" w:hAnsi="Times New Roman" w:cs="Times New Roman"/>
          <w:kern w:val="0"/>
          <w:sz w:val="22"/>
          <w:lang w:eastAsia="zh-CN"/>
        </w:rPr>
        <w:t>ervice attributes</w:t>
      </w:r>
      <w:r w:rsidR="00765741"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(0.024168), </w:t>
      </w:r>
      <w:r w:rsidR="00765741" w:rsidRPr="0011414F">
        <w:rPr>
          <w:rFonts w:ascii="Times New Roman" w:eastAsia="PMingLiU" w:hAnsi="Times New Roman" w:cs="Times New Roman"/>
          <w:kern w:val="0"/>
          <w:sz w:val="22"/>
          <w:lang w:eastAsia="zh-CN"/>
        </w:rPr>
        <w:t>‘S</w:t>
      </w:r>
      <w:r w:rsidRPr="0011414F">
        <w:rPr>
          <w:rFonts w:ascii="Times New Roman" w:eastAsia="PMingLiU" w:hAnsi="Times New Roman" w:cs="Times New Roman"/>
          <w:kern w:val="0"/>
          <w:sz w:val="22"/>
          <w:lang w:eastAsia="zh-CN"/>
        </w:rPr>
        <w:t>upplier competence</w:t>
      </w:r>
      <w:r w:rsidR="00765741"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(0.020824), and </w:t>
      </w:r>
      <w:r w:rsidR="00765741" w:rsidRPr="0011414F">
        <w:rPr>
          <w:rFonts w:ascii="Times New Roman" w:eastAsia="PMingLiU" w:hAnsi="Times New Roman" w:cs="Times New Roman"/>
          <w:kern w:val="0"/>
          <w:sz w:val="22"/>
          <w:lang w:eastAsia="zh-CN"/>
        </w:rPr>
        <w:t>‘D</w:t>
      </w:r>
      <w:r w:rsidRPr="0011414F">
        <w:rPr>
          <w:rFonts w:ascii="Times New Roman" w:eastAsia="PMingLiU" w:hAnsi="Times New Roman" w:cs="Times New Roman"/>
          <w:kern w:val="0"/>
          <w:sz w:val="22"/>
          <w:lang w:eastAsia="zh-CN"/>
        </w:rPr>
        <w:t>istribution strategies</w:t>
      </w:r>
      <w:r w:rsidR="00765741"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(0.014288). This </w:t>
      </w:r>
      <w:r w:rsidR="00F414B8" w:rsidRPr="0011414F">
        <w:rPr>
          <w:rFonts w:ascii="Times New Roman" w:eastAsia="PMingLiU" w:hAnsi="Times New Roman" w:cs="Times New Roman"/>
          <w:kern w:val="0"/>
          <w:sz w:val="22"/>
          <w:lang w:eastAsia="zh-CN"/>
        </w:rPr>
        <w:t xml:space="preserve">stage </w:t>
      </w:r>
      <w:r w:rsidRPr="0011414F">
        <w:rPr>
          <w:rFonts w:ascii="Times New Roman" w:eastAsia="PMingLiU" w:hAnsi="Times New Roman" w:cs="Times New Roman"/>
          <w:kern w:val="0"/>
          <w:sz w:val="22"/>
          <w:lang w:eastAsia="zh-CN"/>
        </w:rPr>
        <w:t xml:space="preserve">is the third </w:t>
      </w:r>
      <w:r w:rsidR="00F414B8" w:rsidRPr="0011414F">
        <w:rPr>
          <w:rFonts w:ascii="Times New Roman" w:eastAsia="PMingLiU" w:hAnsi="Times New Roman" w:cs="Times New Roman"/>
          <w:kern w:val="0"/>
          <w:sz w:val="22"/>
          <w:lang w:eastAsia="zh-CN"/>
        </w:rPr>
        <w:t>in</w:t>
      </w:r>
      <w:r w:rsidRPr="0011414F">
        <w:rPr>
          <w:rFonts w:ascii="Times New Roman" w:eastAsia="PMingLiU" w:hAnsi="Times New Roman" w:cs="Times New Roman"/>
          <w:kern w:val="0"/>
          <w:sz w:val="22"/>
          <w:lang w:eastAsia="zh-CN"/>
        </w:rPr>
        <w:t xml:space="preserve"> brand establish</w:t>
      </w:r>
      <w:r w:rsidR="00F414B8" w:rsidRPr="0011414F">
        <w:rPr>
          <w:rFonts w:ascii="Times New Roman" w:eastAsia="PMingLiU" w:hAnsi="Times New Roman" w:cs="Times New Roman"/>
          <w:kern w:val="0"/>
          <w:sz w:val="22"/>
          <w:lang w:eastAsia="zh-CN"/>
        </w:rPr>
        <w:t>ment</w:t>
      </w:r>
      <w:r w:rsidRPr="0011414F">
        <w:rPr>
          <w:rFonts w:ascii="Times New Roman" w:eastAsia="PMingLiU" w:hAnsi="Times New Roman" w:cs="Times New Roman"/>
          <w:kern w:val="0"/>
          <w:sz w:val="22"/>
          <w:lang w:eastAsia="zh-CN"/>
        </w:rPr>
        <w:t xml:space="preserve">. The top-level management team needs to recognize that the brand is </w:t>
      </w:r>
      <w:proofErr w:type="gramStart"/>
      <w:r w:rsidRPr="0011414F">
        <w:rPr>
          <w:rFonts w:ascii="Times New Roman" w:eastAsia="PMingLiU" w:hAnsi="Times New Roman" w:cs="Times New Roman"/>
          <w:kern w:val="0"/>
          <w:sz w:val="22"/>
          <w:lang w:eastAsia="zh-CN"/>
        </w:rPr>
        <w:t>an important asset, set reasonable prices position</w:t>
      </w:r>
      <w:r w:rsidR="00F414B8" w:rsidRPr="0011414F">
        <w:rPr>
          <w:rFonts w:ascii="Times New Roman" w:eastAsia="PMingLiU" w:hAnsi="Times New Roman" w:cs="Times New Roman"/>
          <w:kern w:val="0"/>
          <w:sz w:val="22"/>
          <w:lang w:eastAsia="zh-CN"/>
        </w:rPr>
        <w:t>s</w:t>
      </w:r>
      <w:r w:rsidRPr="0011414F">
        <w:rPr>
          <w:rFonts w:ascii="Times New Roman" w:eastAsia="PMingLiU" w:hAnsi="Times New Roman" w:cs="Times New Roman"/>
          <w:kern w:val="0"/>
          <w:sz w:val="22"/>
          <w:lang w:eastAsia="zh-CN"/>
        </w:rPr>
        <w:t xml:space="preserve"> for our products, understand</w:t>
      </w:r>
      <w:proofErr w:type="gramEnd"/>
      <w:r w:rsidRPr="0011414F">
        <w:rPr>
          <w:rFonts w:ascii="Times New Roman" w:eastAsia="PMingLiU" w:hAnsi="Times New Roman" w:cs="Times New Roman"/>
          <w:kern w:val="0"/>
          <w:sz w:val="22"/>
          <w:lang w:eastAsia="zh-CN"/>
        </w:rPr>
        <w:t xml:space="preserve"> the service attributes of industrial products, </w:t>
      </w:r>
      <w:r w:rsidR="00F414B8" w:rsidRPr="0011414F">
        <w:rPr>
          <w:rFonts w:ascii="Times New Roman" w:eastAsia="PMingLiU" w:hAnsi="Times New Roman" w:cs="Times New Roman"/>
          <w:kern w:val="0"/>
          <w:sz w:val="22"/>
          <w:lang w:eastAsia="zh-CN"/>
        </w:rPr>
        <w:t>develop</w:t>
      </w:r>
      <w:r w:rsidRPr="0011414F">
        <w:rPr>
          <w:rFonts w:ascii="Times New Roman" w:eastAsia="PMingLiU" w:hAnsi="Times New Roman" w:cs="Times New Roman"/>
          <w:kern w:val="0"/>
          <w:sz w:val="22"/>
          <w:lang w:eastAsia="zh-CN"/>
        </w:rPr>
        <w:t xml:space="preserve"> a qualified supplier competence</w:t>
      </w:r>
      <w:r w:rsidR="00746B2F"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and plan distribution strategies.</w:t>
      </w:r>
    </w:p>
    <w:p w:rsidR="00875F12" w:rsidRPr="0011414F" w:rsidRDefault="00875F12" w:rsidP="00FA1450">
      <w:pPr>
        <w:autoSpaceDE w:val="0"/>
        <w:autoSpaceDN w:val="0"/>
        <w:adjustRightInd w:val="0"/>
        <w:snapToGrid w:val="0"/>
        <w:jc w:val="center"/>
        <w:rPr>
          <w:rFonts w:ascii="Times New Roman" w:eastAsia="PMingLiU" w:hAnsi="Times New Roman" w:cs="Times New Roman"/>
          <w:kern w:val="0"/>
          <w:sz w:val="22"/>
          <w:lang w:eastAsia="zh-CN"/>
        </w:rPr>
      </w:pPr>
      <w:r w:rsidRPr="0011414F">
        <w:rPr>
          <w:rFonts w:ascii="Times New Roman" w:hAnsi="Times New Roman" w:cs="Times New Roman"/>
          <w:noProof/>
          <w:sz w:val="22"/>
          <w:lang w:eastAsia="zh-CN"/>
        </w:rPr>
        <w:drawing>
          <wp:inline distT="0" distB="0" distL="0" distR="0" wp14:anchorId="6937E0C9" wp14:editId="1FB761A1">
            <wp:extent cx="5689600" cy="3660046"/>
            <wp:effectExtent l="0" t="0" r="635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89600" cy="3660046"/>
                    </a:xfrm>
                    <a:prstGeom prst="rect">
                      <a:avLst/>
                    </a:prstGeom>
                  </pic:spPr>
                </pic:pic>
              </a:graphicData>
            </a:graphic>
          </wp:inline>
        </w:drawing>
      </w:r>
    </w:p>
    <w:p w:rsidR="00875F12" w:rsidRPr="0011414F" w:rsidRDefault="00D01796" w:rsidP="00D01796">
      <w:pPr>
        <w:autoSpaceDE w:val="0"/>
        <w:autoSpaceDN w:val="0"/>
        <w:adjustRightInd w:val="0"/>
        <w:snapToGrid w:val="0"/>
        <w:jc w:val="center"/>
        <w:rPr>
          <w:rFonts w:ascii="Times New Roman" w:eastAsia="PMingLiU" w:hAnsi="Times New Roman" w:cs="Times New Roman"/>
          <w:kern w:val="0"/>
          <w:sz w:val="22"/>
          <w:lang w:eastAsia="zh-CN"/>
        </w:rPr>
      </w:pPr>
      <w:proofErr w:type="gramStart"/>
      <w:r w:rsidRPr="0011414F">
        <w:rPr>
          <w:rFonts w:ascii="Times New Roman" w:hAnsi="Times New Roman" w:cs="Times New Roman"/>
          <w:sz w:val="22"/>
        </w:rPr>
        <w:t>Figure 4.</w:t>
      </w:r>
      <w:proofErr w:type="gramEnd"/>
      <w:r w:rsidRPr="0011414F">
        <w:rPr>
          <w:rFonts w:ascii="Times New Roman" w:hAnsi="Times New Roman" w:cs="Times New Roman"/>
          <w:sz w:val="22"/>
        </w:rPr>
        <w:t xml:space="preserve"> Sort of evaluation factors according to global weights</w:t>
      </w:r>
    </w:p>
    <w:p w:rsidR="00875F12" w:rsidRPr="0011414F" w:rsidRDefault="00875F12" w:rsidP="00FA1450">
      <w:pPr>
        <w:autoSpaceDE w:val="0"/>
        <w:autoSpaceDN w:val="0"/>
        <w:adjustRightInd w:val="0"/>
        <w:snapToGrid w:val="0"/>
        <w:jc w:val="both"/>
        <w:rPr>
          <w:rFonts w:ascii="Times New Roman" w:eastAsia="PMingLiU" w:hAnsi="Times New Roman" w:cs="Times New Roman"/>
          <w:kern w:val="0"/>
          <w:sz w:val="22"/>
          <w:lang w:eastAsia="zh-CN"/>
        </w:rPr>
      </w:pPr>
    </w:p>
    <w:p w:rsidR="00875F12" w:rsidRPr="0011414F" w:rsidRDefault="00875F12" w:rsidP="00FA1450">
      <w:pPr>
        <w:autoSpaceDE w:val="0"/>
        <w:autoSpaceDN w:val="0"/>
        <w:adjustRightInd w:val="0"/>
        <w:snapToGrid w:val="0"/>
        <w:jc w:val="both"/>
        <w:rPr>
          <w:rFonts w:ascii="Times New Roman" w:eastAsia="PMingLiU" w:hAnsi="Times New Roman" w:cs="Times New Roman"/>
          <w:kern w:val="0"/>
          <w:sz w:val="22"/>
          <w:lang w:eastAsia="zh-CN"/>
        </w:rPr>
      </w:pPr>
    </w:p>
    <w:p w:rsidR="009E18DB" w:rsidRPr="00F92030" w:rsidRDefault="00F92030" w:rsidP="00F92030">
      <w:pPr>
        <w:pStyle w:val="a9"/>
        <w:autoSpaceDE w:val="0"/>
        <w:autoSpaceDN w:val="0"/>
        <w:adjustRightInd w:val="0"/>
        <w:snapToGrid w:val="0"/>
        <w:ind w:leftChars="0" w:left="0"/>
        <w:jc w:val="both"/>
        <w:rPr>
          <w:rFonts w:ascii="Times New Roman" w:hAnsi="Times New Roman"/>
          <w:b/>
          <w:kern w:val="0"/>
          <w:sz w:val="28"/>
          <w:szCs w:val="28"/>
          <w:lang w:eastAsia="zh-CN"/>
        </w:rPr>
      </w:pPr>
      <w:proofErr w:type="gramStart"/>
      <w:r w:rsidRPr="00F92030">
        <w:rPr>
          <w:rFonts w:ascii="Times New Roman" w:hAnsi="Times New Roman"/>
          <w:b/>
          <w:kern w:val="0"/>
          <w:sz w:val="28"/>
          <w:szCs w:val="28"/>
          <w:lang w:eastAsia="zh-CN"/>
        </w:rPr>
        <w:t>5.</w:t>
      </w:r>
      <w:r w:rsidR="005852BA" w:rsidRPr="00F92030">
        <w:rPr>
          <w:rFonts w:ascii="Times New Roman" w:hAnsi="Times New Roman"/>
          <w:b/>
          <w:kern w:val="0"/>
          <w:sz w:val="28"/>
          <w:szCs w:val="28"/>
          <w:lang w:eastAsia="zh-CN"/>
        </w:rPr>
        <w:t>Conclusion</w:t>
      </w:r>
      <w:proofErr w:type="gramEnd"/>
      <w:r w:rsidR="005852BA" w:rsidRPr="00F92030">
        <w:rPr>
          <w:rFonts w:ascii="Times New Roman" w:hAnsi="Times New Roman"/>
          <w:b/>
          <w:kern w:val="0"/>
          <w:sz w:val="28"/>
          <w:szCs w:val="28"/>
          <w:lang w:eastAsia="zh-CN"/>
        </w:rPr>
        <w:t xml:space="preserve"> and directions for future research</w:t>
      </w:r>
    </w:p>
    <w:p w:rsidR="007B66F3" w:rsidRPr="0011414F" w:rsidRDefault="003C0BD8" w:rsidP="00654811">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lang w:eastAsia="zh-CN"/>
        </w:rPr>
        <w:t xml:space="preserve">This </w:t>
      </w:r>
      <w:r w:rsidR="00135FE9" w:rsidRPr="0011414F">
        <w:rPr>
          <w:rFonts w:ascii="Times New Roman" w:eastAsia="PMingLiU" w:hAnsi="Times New Roman" w:cs="Times New Roman"/>
          <w:kern w:val="0"/>
          <w:sz w:val="22"/>
          <w:lang w:eastAsia="zh-CN"/>
        </w:rPr>
        <w:t>study</w:t>
      </w:r>
      <w:r w:rsidRPr="0011414F">
        <w:rPr>
          <w:rFonts w:ascii="Times New Roman" w:eastAsia="PMingLiU" w:hAnsi="Times New Roman" w:cs="Times New Roman"/>
          <w:kern w:val="0"/>
          <w:sz w:val="22"/>
          <w:lang w:eastAsia="zh-CN"/>
        </w:rPr>
        <w:t xml:space="preserve"> proposes a complete step-by-step model for top management teams and marketing experts in the semiconductor industry. Through this structure, the management team can have a good understanding of brand building and meet all prerequisites for brand building. This study found 17 evaluation indicators from the literature and ranked them according to their implementation priorities in the semiconductor industry. The </w:t>
      </w:r>
      <w:r w:rsidR="00135FE9" w:rsidRPr="0011414F">
        <w:rPr>
          <w:rFonts w:ascii="Times New Roman" w:eastAsia="PMingLiU" w:hAnsi="Times New Roman" w:cs="Times New Roman"/>
          <w:kern w:val="0"/>
          <w:sz w:val="22"/>
          <w:lang w:eastAsia="zh-CN"/>
        </w:rPr>
        <w:t>a</w:t>
      </w:r>
      <w:r w:rsidRPr="0011414F">
        <w:rPr>
          <w:rFonts w:ascii="Times New Roman" w:eastAsia="PMingLiU" w:hAnsi="Times New Roman" w:cs="Times New Roman"/>
          <w:kern w:val="0"/>
          <w:sz w:val="22"/>
          <w:lang w:eastAsia="zh-CN"/>
        </w:rPr>
        <w:t xml:space="preserve">nalytic </w:t>
      </w:r>
      <w:r w:rsidR="00135FE9" w:rsidRPr="0011414F">
        <w:rPr>
          <w:rFonts w:ascii="Times New Roman" w:eastAsia="PMingLiU" w:hAnsi="Times New Roman" w:cs="Times New Roman"/>
          <w:kern w:val="0"/>
          <w:sz w:val="22"/>
          <w:lang w:eastAsia="zh-CN"/>
        </w:rPr>
        <w:t>h</w:t>
      </w:r>
      <w:r w:rsidRPr="0011414F">
        <w:rPr>
          <w:rFonts w:ascii="Times New Roman" w:eastAsia="PMingLiU" w:hAnsi="Times New Roman" w:cs="Times New Roman"/>
          <w:kern w:val="0"/>
          <w:sz w:val="22"/>
          <w:lang w:eastAsia="zh-CN"/>
        </w:rPr>
        <w:t xml:space="preserve">ierarchy </w:t>
      </w:r>
      <w:r w:rsidR="00135FE9" w:rsidRPr="0011414F">
        <w:rPr>
          <w:rFonts w:ascii="Times New Roman" w:eastAsia="PMingLiU" w:hAnsi="Times New Roman" w:cs="Times New Roman"/>
          <w:kern w:val="0"/>
          <w:sz w:val="22"/>
          <w:lang w:eastAsia="zh-CN"/>
        </w:rPr>
        <w:t>p</w:t>
      </w:r>
      <w:r w:rsidRPr="0011414F">
        <w:rPr>
          <w:rFonts w:ascii="Times New Roman" w:eastAsia="PMingLiU" w:hAnsi="Times New Roman" w:cs="Times New Roman"/>
          <w:kern w:val="0"/>
          <w:sz w:val="22"/>
          <w:lang w:eastAsia="zh-CN"/>
        </w:rPr>
        <w:t>rocess (AHP) concluded that when building a brand in the semiconductor industry, '</w:t>
      </w:r>
      <w:r w:rsidR="007547CE" w:rsidRPr="0011414F">
        <w:rPr>
          <w:rFonts w:ascii="Times New Roman" w:eastAsia="PMingLiU" w:hAnsi="Times New Roman" w:cs="Times New Roman"/>
          <w:kern w:val="0"/>
          <w:sz w:val="22"/>
          <w:lang w:eastAsia="zh-CN"/>
        </w:rPr>
        <w:t>S</w:t>
      </w:r>
      <w:r w:rsidRPr="0011414F">
        <w:rPr>
          <w:rFonts w:ascii="Times New Roman" w:eastAsia="PMingLiU" w:hAnsi="Times New Roman" w:cs="Times New Roman"/>
          <w:kern w:val="0"/>
          <w:sz w:val="22"/>
          <w:lang w:eastAsia="zh-CN"/>
        </w:rPr>
        <w:t xml:space="preserve">olving problems' </w:t>
      </w:r>
      <w:r w:rsidR="00135FE9" w:rsidRPr="0011414F">
        <w:rPr>
          <w:rFonts w:ascii="Times New Roman" w:eastAsia="PMingLiU" w:hAnsi="Times New Roman" w:cs="Times New Roman"/>
          <w:kern w:val="0"/>
          <w:sz w:val="22"/>
          <w:lang w:eastAsia="zh-CN"/>
        </w:rPr>
        <w:t xml:space="preserve">and its more important </w:t>
      </w:r>
      <w:proofErr w:type="spellStart"/>
      <w:r w:rsidR="00135FE9" w:rsidRPr="0011414F">
        <w:rPr>
          <w:rFonts w:ascii="Times New Roman" w:eastAsia="PMingLiU" w:hAnsi="Times New Roman" w:cs="Times New Roman"/>
          <w:kern w:val="0"/>
          <w:sz w:val="22"/>
          <w:lang w:eastAsia="zh-CN"/>
        </w:rPr>
        <w:t>sub</w:t>
      </w:r>
      <w:r w:rsidRPr="0011414F">
        <w:rPr>
          <w:rFonts w:ascii="Times New Roman" w:eastAsia="PMingLiU" w:hAnsi="Times New Roman" w:cs="Times New Roman"/>
          <w:kern w:val="0"/>
          <w:sz w:val="22"/>
          <w:lang w:eastAsia="zh-CN"/>
        </w:rPr>
        <w:t>variables</w:t>
      </w:r>
      <w:proofErr w:type="spellEnd"/>
      <w:r w:rsidRPr="0011414F">
        <w:rPr>
          <w:rFonts w:ascii="Times New Roman" w:eastAsia="PMingLiU" w:hAnsi="Times New Roman" w:cs="Times New Roman"/>
          <w:kern w:val="0"/>
          <w:sz w:val="22"/>
          <w:lang w:eastAsia="zh-CN"/>
        </w:rPr>
        <w:t>, creating '</w:t>
      </w:r>
      <w:r w:rsidR="007547CE" w:rsidRPr="0011414F">
        <w:rPr>
          <w:rFonts w:ascii="Times New Roman" w:eastAsia="PMingLiU" w:hAnsi="Times New Roman" w:cs="Times New Roman"/>
          <w:kern w:val="0"/>
          <w:sz w:val="22"/>
          <w:lang w:eastAsia="zh-CN"/>
        </w:rPr>
        <w:t>S</w:t>
      </w:r>
      <w:r w:rsidRPr="0011414F">
        <w:rPr>
          <w:rFonts w:ascii="Times New Roman" w:eastAsia="PMingLiU" w:hAnsi="Times New Roman" w:cs="Times New Roman"/>
          <w:kern w:val="0"/>
          <w:sz w:val="22"/>
          <w:lang w:eastAsia="zh-CN"/>
        </w:rPr>
        <w:t xml:space="preserve">uperior value' and </w:t>
      </w:r>
      <w:r w:rsidR="00135FE9" w:rsidRPr="0011414F">
        <w:rPr>
          <w:rFonts w:ascii="Times New Roman" w:eastAsia="PMingLiU" w:hAnsi="Times New Roman" w:cs="Times New Roman"/>
          <w:kern w:val="0"/>
          <w:sz w:val="22"/>
          <w:lang w:eastAsia="zh-CN"/>
        </w:rPr>
        <w:t>being</w:t>
      </w:r>
      <w:r w:rsidRPr="0011414F">
        <w:rPr>
          <w:rFonts w:ascii="Times New Roman" w:eastAsia="PMingLiU" w:hAnsi="Times New Roman" w:cs="Times New Roman"/>
          <w:kern w:val="0"/>
          <w:sz w:val="22"/>
          <w:lang w:eastAsia="zh-CN"/>
        </w:rPr>
        <w:t xml:space="preserve"> in</w:t>
      </w:r>
      <w:r w:rsidR="00135FE9" w:rsidRPr="0011414F">
        <w:rPr>
          <w:rFonts w:ascii="Times New Roman" w:eastAsia="PMingLiU" w:hAnsi="Times New Roman" w:cs="Times New Roman"/>
          <w:kern w:val="0"/>
          <w:sz w:val="22"/>
          <w:lang w:eastAsia="zh-CN"/>
        </w:rPr>
        <w:t>volved in</w:t>
      </w:r>
      <w:r w:rsidRPr="0011414F">
        <w:rPr>
          <w:rFonts w:ascii="Times New Roman" w:eastAsia="PMingLiU" w:hAnsi="Times New Roman" w:cs="Times New Roman"/>
          <w:kern w:val="0"/>
          <w:sz w:val="22"/>
          <w:lang w:eastAsia="zh-CN"/>
        </w:rPr>
        <w:t xml:space="preserve"> '</w:t>
      </w:r>
      <w:r w:rsidR="007547CE" w:rsidRPr="0011414F">
        <w:rPr>
          <w:rFonts w:ascii="Times New Roman" w:eastAsia="PMingLiU" w:hAnsi="Times New Roman" w:cs="Times New Roman"/>
          <w:kern w:val="0"/>
          <w:sz w:val="22"/>
          <w:lang w:eastAsia="zh-CN"/>
        </w:rPr>
        <w:t>N</w:t>
      </w:r>
      <w:r w:rsidRPr="0011414F">
        <w:rPr>
          <w:rFonts w:ascii="Times New Roman" w:eastAsia="PMingLiU" w:hAnsi="Times New Roman" w:cs="Times New Roman"/>
          <w:kern w:val="0"/>
          <w:sz w:val="22"/>
          <w:lang w:eastAsia="zh-CN"/>
        </w:rPr>
        <w:t>ew product development', are a</w:t>
      </w:r>
      <w:r w:rsidR="00135FE9" w:rsidRPr="0011414F">
        <w:rPr>
          <w:rFonts w:ascii="Times New Roman" w:eastAsia="PMingLiU" w:hAnsi="Times New Roman" w:cs="Times New Roman"/>
          <w:kern w:val="0"/>
          <w:sz w:val="22"/>
          <w:lang w:eastAsia="zh-CN"/>
        </w:rPr>
        <w:t>ll under the main variable</w:t>
      </w:r>
      <w:r w:rsidRPr="0011414F">
        <w:rPr>
          <w:rFonts w:ascii="Times New Roman" w:eastAsia="PMingLiU" w:hAnsi="Times New Roman" w:cs="Times New Roman"/>
          <w:kern w:val="0"/>
          <w:sz w:val="22"/>
          <w:lang w:eastAsia="zh-CN"/>
        </w:rPr>
        <w:t xml:space="preserve"> </w:t>
      </w:r>
      <w:r w:rsidRPr="0011414F">
        <w:rPr>
          <w:rFonts w:ascii="Times New Roman" w:eastAsia="PMingLiU" w:hAnsi="Times New Roman" w:cs="Times New Roman"/>
          <w:kern w:val="0"/>
          <w:sz w:val="22"/>
          <w:lang w:eastAsia="zh-CN"/>
        </w:rPr>
        <w:lastRenderedPageBreak/>
        <w:t xml:space="preserve">"Customer </w:t>
      </w:r>
      <w:r w:rsidR="007547CE" w:rsidRPr="0011414F">
        <w:rPr>
          <w:rFonts w:ascii="Times New Roman" w:eastAsia="PMingLiU" w:hAnsi="Times New Roman" w:cs="Times New Roman"/>
          <w:kern w:val="0"/>
          <w:sz w:val="22"/>
          <w:lang w:eastAsia="zh-CN"/>
        </w:rPr>
        <w:t>v</w:t>
      </w:r>
      <w:r w:rsidRPr="0011414F">
        <w:rPr>
          <w:rFonts w:ascii="Times New Roman" w:eastAsia="PMingLiU" w:hAnsi="Times New Roman" w:cs="Times New Roman"/>
          <w:kern w:val="0"/>
          <w:sz w:val="22"/>
          <w:lang w:eastAsia="zh-CN"/>
        </w:rPr>
        <w:t xml:space="preserve">alue". Since the histogram </w:t>
      </w:r>
      <w:r w:rsidR="00135FE9" w:rsidRPr="0011414F">
        <w:rPr>
          <w:rFonts w:ascii="Times New Roman" w:eastAsia="PMingLiU" w:hAnsi="Times New Roman" w:cs="Times New Roman"/>
          <w:kern w:val="0"/>
          <w:sz w:val="22"/>
          <w:lang w:eastAsia="zh-CN"/>
        </w:rPr>
        <w:t>shows</w:t>
      </w:r>
      <w:r w:rsidRPr="0011414F">
        <w:rPr>
          <w:rFonts w:ascii="Times New Roman" w:eastAsia="PMingLiU" w:hAnsi="Times New Roman" w:cs="Times New Roman"/>
          <w:kern w:val="0"/>
          <w:sz w:val="22"/>
          <w:lang w:eastAsia="zh-CN"/>
        </w:rPr>
        <w:t xml:space="preserve"> the importance of each evaluation indicator, the bias i</w:t>
      </w:r>
      <w:r w:rsidR="00746B2F" w:rsidRPr="0011414F">
        <w:rPr>
          <w:rFonts w:ascii="Times New Roman" w:eastAsia="PMingLiU" w:hAnsi="Times New Roman" w:cs="Times New Roman"/>
          <w:kern w:val="0"/>
          <w:sz w:val="22"/>
          <w:lang w:eastAsia="zh-CN"/>
        </w:rPr>
        <w:t>s</w:t>
      </w:r>
      <w:r w:rsidRPr="0011414F">
        <w:rPr>
          <w:rFonts w:ascii="Times New Roman" w:eastAsia="PMingLiU" w:hAnsi="Times New Roman" w:cs="Times New Roman"/>
          <w:kern w:val="0"/>
          <w:sz w:val="22"/>
          <w:lang w:eastAsia="zh-CN"/>
        </w:rPr>
        <w:t xml:space="preserve"> to view a single indicator, so it is impossible to have a comprehensive overview. Therefore, this </w:t>
      </w:r>
      <w:r w:rsidR="00135FE9" w:rsidRPr="0011414F">
        <w:rPr>
          <w:rFonts w:ascii="Times New Roman" w:eastAsia="PMingLiU" w:hAnsi="Times New Roman" w:cs="Times New Roman"/>
          <w:kern w:val="0"/>
          <w:sz w:val="22"/>
          <w:lang w:eastAsia="zh-CN"/>
        </w:rPr>
        <w:t>study</w:t>
      </w:r>
      <w:r w:rsidRPr="0011414F">
        <w:rPr>
          <w:rFonts w:ascii="Times New Roman" w:eastAsia="PMingLiU" w:hAnsi="Times New Roman" w:cs="Times New Roman"/>
          <w:kern w:val="0"/>
          <w:sz w:val="22"/>
          <w:lang w:eastAsia="zh-CN"/>
        </w:rPr>
        <w:t xml:space="preserve"> adds the radar chart shown in Figure 5 so that the overall weight of all decisions can </w:t>
      </w:r>
      <w:r w:rsidR="00746B2F" w:rsidRPr="0011414F">
        <w:rPr>
          <w:rFonts w:ascii="Times New Roman" w:eastAsia="PMingLiU" w:hAnsi="Times New Roman" w:cs="Times New Roman"/>
          <w:kern w:val="0"/>
          <w:sz w:val="22"/>
          <w:lang w:eastAsia="zh-CN"/>
        </w:rPr>
        <w:t xml:space="preserve">be </w:t>
      </w:r>
      <w:r w:rsidRPr="0011414F">
        <w:rPr>
          <w:rFonts w:ascii="Times New Roman" w:eastAsia="PMingLiU" w:hAnsi="Times New Roman" w:cs="Times New Roman"/>
          <w:kern w:val="0"/>
          <w:sz w:val="22"/>
          <w:lang w:eastAsia="zh-CN"/>
        </w:rPr>
        <w:t xml:space="preserve">visualized more clearly. In terms of managerial implications, the top </w:t>
      </w:r>
      <w:r w:rsidR="00135FE9" w:rsidRPr="0011414F">
        <w:rPr>
          <w:rFonts w:ascii="Times New Roman" w:eastAsia="PMingLiU" w:hAnsi="Times New Roman" w:cs="Times New Roman"/>
          <w:kern w:val="0"/>
          <w:sz w:val="22"/>
          <w:lang w:eastAsia="zh-CN"/>
        </w:rPr>
        <w:t>management team viewing angle</w:t>
      </w:r>
      <w:r w:rsidR="00D30C95" w:rsidRPr="0011414F">
        <w:rPr>
          <w:rFonts w:ascii="Times New Roman" w:eastAsia="PMingLiU" w:hAnsi="Times New Roman" w:cs="Times New Roman"/>
          <w:kern w:val="0"/>
          <w:sz w:val="22"/>
          <w:lang w:eastAsia="zh-CN"/>
        </w:rPr>
        <w:t xml:space="preserve"> </w:t>
      </w:r>
      <w:r w:rsidRPr="0011414F">
        <w:rPr>
          <w:rFonts w:ascii="Times New Roman" w:eastAsia="PMingLiU" w:hAnsi="Times New Roman" w:cs="Times New Roman"/>
          <w:kern w:val="0"/>
          <w:sz w:val="22"/>
          <w:lang w:eastAsia="zh-CN"/>
        </w:rPr>
        <w:t xml:space="preserve">not only </w:t>
      </w:r>
      <w:r w:rsidR="00135FE9" w:rsidRPr="0011414F">
        <w:rPr>
          <w:rFonts w:ascii="Times New Roman" w:eastAsia="PMingLiU" w:hAnsi="Times New Roman" w:cs="Times New Roman"/>
          <w:kern w:val="0"/>
          <w:sz w:val="22"/>
          <w:lang w:eastAsia="zh-CN"/>
        </w:rPr>
        <w:t>compensates</w:t>
      </w:r>
      <w:r w:rsidRPr="0011414F">
        <w:rPr>
          <w:rFonts w:ascii="Times New Roman" w:eastAsia="PMingLiU" w:hAnsi="Times New Roman" w:cs="Times New Roman"/>
          <w:kern w:val="0"/>
          <w:sz w:val="22"/>
          <w:lang w:eastAsia="zh-CN"/>
        </w:rPr>
        <w:t xml:space="preserve"> for the lack of key factors in establishing a semiconductor brand but also uses </w:t>
      </w:r>
      <w:r w:rsidR="00135FE9" w:rsidRPr="0011414F">
        <w:rPr>
          <w:rFonts w:ascii="Times New Roman" w:eastAsia="PMingLiU" w:hAnsi="Times New Roman" w:cs="Times New Roman"/>
          <w:kern w:val="0"/>
          <w:sz w:val="22"/>
          <w:lang w:eastAsia="zh-CN"/>
        </w:rPr>
        <w:t xml:space="preserve">the </w:t>
      </w:r>
      <w:r w:rsidRPr="0011414F">
        <w:rPr>
          <w:rFonts w:ascii="Times New Roman" w:eastAsia="PMingLiU" w:hAnsi="Times New Roman" w:cs="Times New Roman"/>
          <w:kern w:val="0"/>
          <w:sz w:val="22"/>
          <w:lang w:eastAsia="zh-CN"/>
        </w:rPr>
        <w:t xml:space="preserve">literature and expert questionnaires to </w:t>
      </w:r>
      <w:r w:rsidR="00135FE9" w:rsidRPr="0011414F">
        <w:rPr>
          <w:rFonts w:ascii="Times New Roman" w:eastAsia="PMingLiU" w:hAnsi="Times New Roman" w:cs="Times New Roman"/>
          <w:kern w:val="0"/>
          <w:sz w:val="22"/>
          <w:lang w:eastAsia="zh-CN"/>
        </w:rPr>
        <w:t>obtain</w:t>
      </w:r>
      <w:r w:rsidRPr="0011414F">
        <w:rPr>
          <w:rFonts w:ascii="Times New Roman" w:eastAsia="PMingLiU" w:hAnsi="Times New Roman" w:cs="Times New Roman"/>
          <w:kern w:val="0"/>
          <w:sz w:val="22"/>
          <w:lang w:eastAsia="zh-CN"/>
        </w:rPr>
        <w:t xml:space="preserve"> the weight of each factor through the AHP method and rank them in order of importance. Looking at these weights from the manager’s standpoint, the overall strategy should focus on the main variable "</w:t>
      </w:r>
      <w:r w:rsidR="00D30C95" w:rsidRPr="0011414F">
        <w:rPr>
          <w:rFonts w:ascii="Times New Roman" w:eastAsia="PMingLiU" w:hAnsi="Times New Roman" w:cs="Times New Roman"/>
          <w:kern w:val="0"/>
          <w:sz w:val="22"/>
          <w:lang w:eastAsia="zh-CN"/>
        </w:rPr>
        <w:t>C</w:t>
      </w:r>
      <w:r w:rsidRPr="0011414F">
        <w:rPr>
          <w:rFonts w:ascii="Times New Roman" w:eastAsia="PMingLiU" w:hAnsi="Times New Roman" w:cs="Times New Roman"/>
          <w:kern w:val="0"/>
          <w:sz w:val="22"/>
          <w:lang w:eastAsia="zh-CN"/>
        </w:rPr>
        <w:t>ustomer value"</w:t>
      </w:r>
      <w:r w:rsidR="00135FE9"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and how to create customer value comes from solving the problems of customers and the company</w:t>
      </w:r>
      <w:r w:rsidR="00135FE9"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creating overall excellence </w:t>
      </w:r>
      <w:r w:rsidR="00135FE9" w:rsidRPr="0011414F">
        <w:rPr>
          <w:rFonts w:ascii="Times New Roman" w:eastAsia="PMingLiU" w:hAnsi="Times New Roman" w:cs="Times New Roman"/>
          <w:kern w:val="0"/>
          <w:sz w:val="22"/>
          <w:lang w:eastAsia="zh-CN"/>
        </w:rPr>
        <w:t>value</w:t>
      </w:r>
      <w:r w:rsidRPr="0011414F">
        <w:rPr>
          <w:rFonts w:ascii="Times New Roman" w:eastAsia="PMingLiU" w:hAnsi="Times New Roman" w:cs="Times New Roman"/>
          <w:kern w:val="0"/>
          <w:sz w:val="22"/>
          <w:lang w:eastAsia="zh-CN"/>
        </w:rPr>
        <w:t xml:space="preserve"> and continu</w:t>
      </w:r>
      <w:r w:rsidR="00135FE9" w:rsidRPr="0011414F">
        <w:rPr>
          <w:rFonts w:ascii="Times New Roman" w:eastAsia="PMingLiU" w:hAnsi="Times New Roman" w:cs="Times New Roman"/>
          <w:kern w:val="0"/>
          <w:sz w:val="22"/>
          <w:lang w:eastAsia="zh-CN"/>
        </w:rPr>
        <w:t>ing</w:t>
      </w:r>
      <w:r w:rsidRPr="0011414F">
        <w:rPr>
          <w:rFonts w:ascii="Times New Roman" w:eastAsia="PMingLiU" w:hAnsi="Times New Roman" w:cs="Times New Roman"/>
          <w:kern w:val="0"/>
          <w:sz w:val="22"/>
          <w:lang w:eastAsia="zh-CN"/>
        </w:rPr>
        <w:t xml:space="preserve"> to invest in the development of new products to match the development of technology. Customers will continue to buy </w:t>
      </w:r>
      <w:r w:rsidR="00135FE9" w:rsidRPr="0011414F">
        <w:rPr>
          <w:rFonts w:ascii="Times New Roman" w:eastAsia="PMingLiU" w:hAnsi="Times New Roman" w:cs="Times New Roman"/>
          <w:kern w:val="0"/>
          <w:sz w:val="22"/>
          <w:lang w:eastAsia="zh-CN"/>
        </w:rPr>
        <w:t>the</w:t>
      </w:r>
      <w:r w:rsidRPr="0011414F">
        <w:rPr>
          <w:rFonts w:ascii="Times New Roman" w:eastAsia="PMingLiU" w:hAnsi="Times New Roman" w:cs="Times New Roman"/>
          <w:kern w:val="0"/>
          <w:sz w:val="22"/>
          <w:lang w:eastAsia="zh-CN"/>
        </w:rPr>
        <w:t xml:space="preserve"> company's products, perceive </w:t>
      </w:r>
      <w:r w:rsidR="00135FE9" w:rsidRPr="0011414F">
        <w:rPr>
          <w:rFonts w:ascii="Times New Roman" w:eastAsia="PMingLiU" w:hAnsi="Times New Roman" w:cs="Times New Roman"/>
          <w:kern w:val="0"/>
          <w:sz w:val="22"/>
          <w:lang w:eastAsia="zh-CN"/>
        </w:rPr>
        <w:t>the</w:t>
      </w:r>
      <w:r w:rsidRPr="0011414F">
        <w:rPr>
          <w:rFonts w:ascii="Times New Roman" w:eastAsia="PMingLiU" w:hAnsi="Times New Roman" w:cs="Times New Roman"/>
          <w:kern w:val="0"/>
          <w:sz w:val="22"/>
          <w:lang w:eastAsia="zh-CN"/>
        </w:rPr>
        <w:t xml:space="preserve"> company's brand, and pay for </w:t>
      </w:r>
      <w:r w:rsidR="00135FE9" w:rsidRPr="0011414F">
        <w:rPr>
          <w:rFonts w:ascii="Times New Roman" w:eastAsia="PMingLiU" w:hAnsi="Times New Roman" w:cs="Times New Roman"/>
          <w:kern w:val="0"/>
          <w:sz w:val="22"/>
          <w:lang w:eastAsia="zh-CN"/>
        </w:rPr>
        <w:t>its</w:t>
      </w:r>
      <w:r w:rsidRPr="0011414F">
        <w:rPr>
          <w:rFonts w:ascii="Times New Roman" w:eastAsia="PMingLiU" w:hAnsi="Times New Roman" w:cs="Times New Roman"/>
          <w:kern w:val="0"/>
          <w:sz w:val="22"/>
          <w:lang w:eastAsia="zh-CN"/>
        </w:rPr>
        <w:t xml:space="preserve"> high-quality products. </w:t>
      </w:r>
      <w:r w:rsidR="00135FE9" w:rsidRPr="0011414F">
        <w:rPr>
          <w:rFonts w:ascii="Times New Roman" w:eastAsia="PMingLiU" w:hAnsi="Times New Roman" w:cs="Times New Roman"/>
          <w:kern w:val="0"/>
          <w:sz w:val="22"/>
          <w:lang w:eastAsia="zh-CN"/>
        </w:rPr>
        <w:t>The company should e</w:t>
      </w:r>
      <w:r w:rsidRPr="0011414F">
        <w:rPr>
          <w:rFonts w:ascii="Times New Roman" w:eastAsia="PMingLiU" w:hAnsi="Times New Roman" w:cs="Times New Roman"/>
          <w:kern w:val="0"/>
          <w:sz w:val="22"/>
          <w:lang w:eastAsia="zh-CN"/>
        </w:rPr>
        <w:t>stablish long-term strategic relationships with customers and suppliers under excellent product quality so that our customers are loyal to our company's brand</w:t>
      </w:r>
      <w:r w:rsidR="00135FE9"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recognize our company's brand name and commit to our company's brand. </w:t>
      </w:r>
      <w:r w:rsidR="00135FE9" w:rsidRPr="0011414F">
        <w:rPr>
          <w:rFonts w:ascii="Times New Roman" w:eastAsia="PMingLiU" w:hAnsi="Times New Roman" w:cs="Times New Roman"/>
          <w:kern w:val="0"/>
          <w:sz w:val="22"/>
          <w:lang w:eastAsia="zh-CN"/>
        </w:rPr>
        <w:t>M</w:t>
      </w:r>
      <w:r w:rsidRPr="0011414F">
        <w:rPr>
          <w:rFonts w:ascii="Times New Roman" w:eastAsia="PMingLiU" w:hAnsi="Times New Roman" w:cs="Times New Roman"/>
          <w:kern w:val="0"/>
          <w:sz w:val="22"/>
          <w:lang w:eastAsia="zh-CN"/>
        </w:rPr>
        <w:t>arketing activities turn the marketing orientation into an important asset of the company, with reasonable price positioning and wonderful service attributes, good supplier competence</w:t>
      </w:r>
      <w:r w:rsidR="00746B2F"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and distribution strategies to lay the foundation for sustainable operation of the semiconductor brand. In this way, the overall situation in the brand</w:t>
      </w:r>
      <w:r w:rsidR="00746B2F"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building process will become comprehensive, missing no factor, understanding the key points and using them effectively at the same time.</w:t>
      </w:r>
    </w:p>
    <w:p w:rsidR="00781B7B" w:rsidRPr="0011414F" w:rsidRDefault="00781B7B" w:rsidP="00FA1450">
      <w:pPr>
        <w:autoSpaceDE w:val="0"/>
        <w:autoSpaceDN w:val="0"/>
        <w:adjustRightInd w:val="0"/>
        <w:snapToGrid w:val="0"/>
        <w:jc w:val="both"/>
        <w:rPr>
          <w:rFonts w:ascii="Times New Roman" w:eastAsia="PMingLiU" w:hAnsi="Times New Roman" w:cs="Times New Roman"/>
          <w:kern w:val="0"/>
          <w:sz w:val="22"/>
        </w:rPr>
      </w:pPr>
    </w:p>
    <w:p w:rsidR="00781B7B" w:rsidRPr="0011414F" w:rsidRDefault="00781B7B" w:rsidP="00FA1450">
      <w:pPr>
        <w:autoSpaceDE w:val="0"/>
        <w:autoSpaceDN w:val="0"/>
        <w:adjustRightInd w:val="0"/>
        <w:snapToGrid w:val="0"/>
        <w:jc w:val="both"/>
        <w:rPr>
          <w:rFonts w:ascii="Times New Roman" w:eastAsia="PMingLiU" w:hAnsi="Times New Roman" w:cs="Times New Roman"/>
          <w:kern w:val="0"/>
          <w:sz w:val="22"/>
        </w:rPr>
      </w:pPr>
      <w:r w:rsidRPr="0011414F">
        <w:rPr>
          <w:rFonts w:ascii="Times New Roman" w:hAnsi="Times New Roman" w:cs="Times New Roman"/>
          <w:noProof/>
          <w:sz w:val="22"/>
          <w:lang w:eastAsia="zh-CN"/>
        </w:rPr>
        <w:drawing>
          <wp:inline distT="0" distB="0" distL="0" distR="0" wp14:anchorId="59291276" wp14:editId="17B622D2">
            <wp:extent cx="5712106" cy="3455043"/>
            <wp:effectExtent l="0" t="0" r="22225" b="12065"/>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81B7B" w:rsidRPr="0011414F" w:rsidRDefault="00781B7B" w:rsidP="00781B7B">
      <w:pPr>
        <w:autoSpaceDE w:val="0"/>
        <w:autoSpaceDN w:val="0"/>
        <w:adjustRightInd w:val="0"/>
        <w:snapToGrid w:val="0"/>
        <w:jc w:val="center"/>
        <w:rPr>
          <w:rFonts w:ascii="Times New Roman" w:eastAsia="PMingLiU" w:hAnsi="Times New Roman" w:cs="Times New Roman"/>
          <w:kern w:val="0"/>
          <w:sz w:val="22"/>
        </w:rPr>
      </w:pPr>
      <w:proofErr w:type="gramStart"/>
      <w:r w:rsidRPr="0011414F">
        <w:rPr>
          <w:rFonts w:ascii="Times New Roman" w:eastAsia="PMingLiU" w:hAnsi="Times New Roman" w:cs="Times New Roman"/>
          <w:kern w:val="0"/>
          <w:sz w:val="22"/>
        </w:rPr>
        <w:t>Figure 5.</w:t>
      </w:r>
      <w:proofErr w:type="gramEnd"/>
      <w:r w:rsidRPr="0011414F">
        <w:rPr>
          <w:rFonts w:ascii="Times New Roman" w:eastAsia="PMingLiU" w:hAnsi="Times New Roman" w:cs="Times New Roman"/>
          <w:kern w:val="0"/>
          <w:sz w:val="22"/>
        </w:rPr>
        <w:t xml:space="preserve"> Radar chart of influencing factors </w:t>
      </w:r>
      <w:r w:rsidR="00746B2F" w:rsidRPr="0011414F">
        <w:rPr>
          <w:rFonts w:ascii="Times New Roman" w:eastAsia="PMingLiU" w:hAnsi="Times New Roman" w:cs="Times New Roman"/>
          <w:kern w:val="0"/>
          <w:sz w:val="22"/>
        </w:rPr>
        <w:t>based on</w:t>
      </w:r>
      <w:r w:rsidRPr="0011414F">
        <w:rPr>
          <w:rFonts w:ascii="Times New Roman" w:eastAsia="PMingLiU" w:hAnsi="Times New Roman" w:cs="Times New Roman"/>
          <w:kern w:val="0"/>
          <w:sz w:val="22"/>
        </w:rPr>
        <w:t xml:space="preserve"> global weights</w:t>
      </w:r>
    </w:p>
    <w:p w:rsidR="00781B7B" w:rsidRPr="0011414F" w:rsidRDefault="00781B7B" w:rsidP="00FA1450">
      <w:pPr>
        <w:autoSpaceDE w:val="0"/>
        <w:autoSpaceDN w:val="0"/>
        <w:adjustRightInd w:val="0"/>
        <w:snapToGrid w:val="0"/>
        <w:jc w:val="both"/>
        <w:rPr>
          <w:rFonts w:ascii="Times New Roman" w:eastAsia="PMingLiU" w:hAnsi="Times New Roman" w:cs="Times New Roman"/>
          <w:kern w:val="0"/>
          <w:sz w:val="22"/>
        </w:rPr>
      </w:pPr>
    </w:p>
    <w:p w:rsidR="00781B7B" w:rsidRPr="0011414F" w:rsidRDefault="00781B7B" w:rsidP="00FA1450">
      <w:pPr>
        <w:autoSpaceDE w:val="0"/>
        <w:autoSpaceDN w:val="0"/>
        <w:adjustRightInd w:val="0"/>
        <w:snapToGrid w:val="0"/>
        <w:jc w:val="both"/>
        <w:rPr>
          <w:rFonts w:ascii="Times New Roman" w:eastAsia="PMingLiU" w:hAnsi="Times New Roman" w:cs="Times New Roman"/>
          <w:kern w:val="0"/>
          <w:sz w:val="22"/>
        </w:rPr>
      </w:pPr>
    </w:p>
    <w:p w:rsidR="005505EF" w:rsidRPr="0011414F" w:rsidRDefault="00D753D7" w:rsidP="00654811">
      <w:pPr>
        <w:autoSpaceDE w:val="0"/>
        <w:autoSpaceDN w:val="0"/>
        <w:adjustRightInd w:val="0"/>
        <w:snapToGrid w:val="0"/>
        <w:ind w:firstLineChars="98" w:firstLine="226"/>
        <w:jc w:val="both"/>
        <w:rPr>
          <w:rFonts w:ascii="Times New Roman" w:eastAsia="PMingLiU" w:hAnsi="Times New Roman" w:cs="Times New Roman"/>
          <w:kern w:val="0"/>
          <w:sz w:val="22"/>
          <w:lang w:eastAsia="zh-CN"/>
        </w:rPr>
      </w:pPr>
      <w:r w:rsidRPr="0011414F">
        <w:rPr>
          <w:rFonts w:ascii="Times New Roman" w:eastAsia="PMingLiU" w:hAnsi="Times New Roman" w:cs="Times New Roman"/>
          <w:kern w:val="0"/>
          <w:sz w:val="22"/>
          <w:lang w:eastAsia="zh-CN"/>
        </w:rPr>
        <w:t xml:space="preserve">Researchers choose AHP because this research method can handle both substantive </w:t>
      </w:r>
      <w:r w:rsidR="00135FE9" w:rsidRPr="0011414F">
        <w:rPr>
          <w:rFonts w:ascii="Times New Roman" w:eastAsia="PMingLiU" w:hAnsi="Times New Roman" w:cs="Times New Roman"/>
          <w:kern w:val="0"/>
          <w:sz w:val="22"/>
          <w:lang w:eastAsia="zh-CN"/>
        </w:rPr>
        <w:t xml:space="preserve">projects and </w:t>
      </w:r>
      <w:proofErr w:type="spellStart"/>
      <w:r w:rsidR="00135FE9" w:rsidRPr="0011414F">
        <w:rPr>
          <w:rFonts w:ascii="Times New Roman" w:eastAsia="PMingLiU" w:hAnsi="Times New Roman" w:cs="Times New Roman"/>
          <w:kern w:val="0"/>
          <w:sz w:val="22"/>
          <w:lang w:eastAsia="zh-CN"/>
        </w:rPr>
        <w:t>non</w:t>
      </w:r>
      <w:r w:rsidRPr="0011414F">
        <w:rPr>
          <w:rFonts w:ascii="Times New Roman" w:eastAsia="PMingLiU" w:hAnsi="Times New Roman" w:cs="Times New Roman"/>
          <w:kern w:val="0"/>
          <w:sz w:val="22"/>
          <w:lang w:eastAsia="zh-CN"/>
        </w:rPr>
        <w:t>substantial</w:t>
      </w:r>
      <w:proofErr w:type="spellEnd"/>
      <w:r w:rsidRPr="0011414F">
        <w:rPr>
          <w:rFonts w:ascii="Times New Roman" w:eastAsia="PMingLiU" w:hAnsi="Times New Roman" w:cs="Times New Roman"/>
          <w:kern w:val="0"/>
          <w:sz w:val="22"/>
          <w:lang w:eastAsia="zh-CN"/>
        </w:rPr>
        <w:t xml:space="preserve"> projects. In the past, different researchers have successfully sorted different projects and dealt with subjective issues. This technique is very simple to us</w:t>
      </w:r>
      <w:r w:rsidR="00135FE9" w:rsidRPr="0011414F">
        <w:rPr>
          <w:rFonts w:ascii="Times New Roman" w:eastAsia="PMingLiU" w:hAnsi="Times New Roman" w:cs="Times New Roman"/>
          <w:kern w:val="0"/>
          <w:sz w:val="22"/>
          <w:lang w:eastAsia="zh-CN"/>
        </w:rPr>
        <w:t>e because it decomposes a multi</w:t>
      </w:r>
      <w:r w:rsidRPr="0011414F">
        <w:rPr>
          <w:rFonts w:ascii="Times New Roman" w:eastAsia="PMingLiU" w:hAnsi="Times New Roman" w:cs="Times New Roman"/>
          <w:kern w:val="0"/>
          <w:sz w:val="22"/>
          <w:lang w:eastAsia="zh-CN"/>
        </w:rPr>
        <w:t>face</w:t>
      </w:r>
      <w:r w:rsidR="0023371F" w:rsidRPr="0011414F">
        <w:rPr>
          <w:rFonts w:ascii="Times New Roman" w:eastAsia="PMingLiU" w:hAnsi="Times New Roman" w:cs="Times New Roman"/>
          <w:kern w:val="0"/>
          <w:sz w:val="22"/>
          <w:lang w:eastAsia="zh-CN"/>
        </w:rPr>
        <w:t>ted problem into a simple multi</w:t>
      </w:r>
      <w:r w:rsidRPr="0011414F">
        <w:rPr>
          <w:rFonts w:ascii="Times New Roman" w:eastAsia="PMingLiU" w:hAnsi="Times New Roman" w:cs="Times New Roman"/>
          <w:kern w:val="0"/>
          <w:sz w:val="22"/>
          <w:lang w:eastAsia="zh-CN"/>
        </w:rPr>
        <w:t>layer structure</w:t>
      </w:r>
      <w:r w:rsidR="0023371F" w:rsidRPr="0011414F">
        <w:rPr>
          <w:rFonts w:ascii="Times New Roman" w:eastAsia="PMingLiU" w:hAnsi="Times New Roman" w:cs="Times New Roman"/>
          <w:kern w:val="0"/>
          <w:sz w:val="22"/>
          <w:lang w:eastAsia="zh-CN"/>
        </w:rPr>
        <w:t>, which</w:t>
      </w:r>
      <w:r w:rsidRPr="0011414F">
        <w:rPr>
          <w:rFonts w:ascii="Times New Roman" w:eastAsia="PMingLiU" w:hAnsi="Times New Roman" w:cs="Times New Roman"/>
          <w:kern w:val="0"/>
          <w:sz w:val="22"/>
          <w:lang w:eastAsia="zh-CN"/>
        </w:rPr>
        <w:t xml:space="preserve"> helps the senior management team understand the problem.</w:t>
      </w:r>
      <w:r w:rsidR="005505EF" w:rsidRPr="0011414F">
        <w:rPr>
          <w:rFonts w:ascii="Times New Roman" w:eastAsia="PMingLiU" w:hAnsi="Times New Roman" w:cs="Times New Roman"/>
          <w:kern w:val="0"/>
          <w:sz w:val="22"/>
          <w:lang w:eastAsia="zh-CN"/>
        </w:rPr>
        <w:t xml:space="preserve"> </w:t>
      </w:r>
      <w:r w:rsidR="00BD538D" w:rsidRPr="0011414F">
        <w:rPr>
          <w:rFonts w:ascii="Times New Roman" w:eastAsia="PMingLiU" w:hAnsi="Times New Roman" w:cs="Times New Roman"/>
          <w:kern w:val="0"/>
          <w:sz w:val="22"/>
          <w:lang w:eastAsia="zh-CN"/>
        </w:rPr>
        <w:t xml:space="preserve">As experts in this field take part in the decision-making process, the results </w:t>
      </w:r>
      <w:r w:rsidR="00BD538D" w:rsidRPr="0011414F">
        <w:rPr>
          <w:rFonts w:ascii="Times New Roman" w:eastAsia="PMingLiU" w:hAnsi="Times New Roman" w:cs="Times New Roman"/>
          <w:kern w:val="0"/>
          <w:sz w:val="22"/>
          <w:lang w:eastAsia="zh-CN"/>
        </w:rPr>
        <w:lastRenderedPageBreak/>
        <w:t>of the analytic hierarchy process have received due attention.</w:t>
      </w:r>
    </w:p>
    <w:p w:rsidR="003A1B61" w:rsidRPr="0011414F" w:rsidRDefault="003A1B61" w:rsidP="00654811">
      <w:pPr>
        <w:autoSpaceDE w:val="0"/>
        <w:autoSpaceDN w:val="0"/>
        <w:adjustRightInd w:val="0"/>
        <w:snapToGrid w:val="0"/>
        <w:ind w:firstLineChars="98" w:firstLine="226"/>
        <w:jc w:val="both"/>
        <w:rPr>
          <w:rFonts w:ascii="Times New Roman" w:eastAsia="PMingLiU" w:hAnsi="Times New Roman" w:cs="Times New Roman"/>
          <w:kern w:val="0"/>
          <w:sz w:val="22"/>
        </w:rPr>
      </w:pPr>
      <w:r w:rsidRPr="0011414F">
        <w:rPr>
          <w:rFonts w:ascii="Times New Roman" w:eastAsia="PMingLiU" w:hAnsi="Times New Roman" w:cs="Times New Roman"/>
          <w:kern w:val="0"/>
          <w:sz w:val="22"/>
          <w:lang w:eastAsia="zh-CN"/>
        </w:rPr>
        <w:t>The limitation of this study is that although the study first consulted industry and academic experts in Taiwan, China, Japan, South Korea, the United States, Singapore, Malaysia</w:t>
      </w:r>
      <w:r w:rsidR="00746B2F"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and other regions, it </w:t>
      </w:r>
      <w:r w:rsidR="00135FE9" w:rsidRPr="0011414F">
        <w:rPr>
          <w:rFonts w:ascii="Times New Roman" w:eastAsia="PMingLiU" w:hAnsi="Times New Roman" w:cs="Times New Roman"/>
          <w:kern w:val="0"/>
          <w:sz w:val="22"/>
          <w:lang w:eastAsia="zh-CN"/>
        </w:rPr>
        <w:t xml:space="preserve">is </w:t>
      </w:r>
      <w:r w:rsidRPr="0011414F">
        <w:rPr>
          <w:rFonts w:ascii="Times New Roman" w:eastAsia="PMingLiU" w:hAnsi="Times New Roman" w:cs="Times New Roman"/>
          <w:kern w:val="0"/>
          <w:sz w:val="22"/>
          <w:lang w:eastAsia="zh-CN"/>
        </w:rPr>
        <w:t xml:space="preserve">not limited to one region, but their opinions are only consistent with </w:t>
      </w:r>
      <w:r w:rsidR="00135FE9" w:rsidRPr="0011414F">
        <w:rPr>
          <w:rFonts w:ascii="Times New Roman" w:eastAsia="PMingLiU" w:hAnsi="Times New Roman" w:cs="Times New Roman"/>
          <w:kern w:val="0"/>
          <w:sz w:val="22"/>
          <w:lang w:eastAsia="zh-CN"/>
        </w:rPr>
        <w:t>t</w:t>
      </w:r>
      <w:r w:rsidRPr="0011414F">
        <w:rPr>
          <w:rFonts w:ascii="Times New Roman" w:eastAsia="PMingLiU" w:hAnsi="Times New Roman" w:cs="Times New Roman"/>
          <w:kern w:val="0"/>
          <w:sz w:val="22"/>
          <w:lang w:eastAsia="zh-CN"/>
        </w:rPr>
        <w:t xml:space="preserve">he </w:t>
      </w:r>
      <w:r w:rsidR="00135FE9" w:rsidRPr="0011414F">
        <w:rPr>
          <w:rFonts w:ascii="Times New Roman" w:eastAsia="PMingLiU" w:hAnsi="Times New Roman" w:cs="Times New Roman"/>
          <w:kern w:val="0"/>
          <w:sz w:val="22"/>
          <w:lang w:eastAsia="zh-CN"/>
        </w:rPr>
        <w:t xml:space="preserve">relevant </w:t>
      </w:r>
      <w:r w:rsidRPr="0011414F">
        <w:rPr>
          <w:rFonts w:ascii="Times New Roman" w:eastAsia="PMingLiU" w:hAnsi="Times New Roman" w:cs="Times New Roman"/>
          <w:kern w:val="0"/>
          <w:sz w:val="22"/>
          <w:lang w:eastAsia="zh-CN"/>
        </w:rPr>
        <w:t>area. Second, the development of this model only applies to the semiconductor industry</w:t>
      </w:r>
      <w:r w:rsidR="00DE70A3"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w:t>
      </w:r>
      <w:r w:rsidR="00135FE9" w:rsidRPr="0011414F">
        <w:rPr>
          <w:rFonts w:ascii="Times New Roman" w:eastAsia="PMingLiU" w:hAnsi="Times New Roman" w:cs="Times New Roman"/>
          <w:kern w:val="0"/>
          <w:sz w:val="22"/>
          <w:lang w:eastAsia="zh-CN"/>
        </w:rPr>
        <w:t xml:space="preserve">whether it applies to other </w:t>
      </w:r>
      <w:proofErr w:type="spellStart"/>
      <w:r w:rsidR="00135FE9" w:rsidRPr="0011414F">
        <w:rPr>
          <w:rFonts w:ascii="Times New Roman" w:eastAsia="PMingLiU" w:hAnsi="Times New Roman" w:cs="Times New Roman"/>
          <w:kern w:val="0"/>
          <w:sz w:val="22"/>
          <w:lang w:eastAsia="zh-CN"/>
        </w:rPr>
        <w:t>pan</w:t>
      </w:r>
      <w:r w:rsidRPr="0011414F">
        <w:rPr>
          <w:rFonts w:ascii="Times New Roman" w:eastAsia="PMingLiU" w:hAnsi="Times New Roman" w:cs="Times New Roman"/>
          <w:kern w:val="0"/>
          <w:sz w:val="22"/>
          <w:lang w:eastAsia="zh-CN"/>
        </w:rPr>
        <w:t>semiconductor</w:t>
      </w:r>
      <w:proofErr w:type="spellEnd"/>
      <w:r w:rsidRPr="0011414F">
        <w:rPr>
          <w:rFonts w:ascii="Times New Roman" w:eastAsia="PMingLiU" w:hAnsi="Times New Roman" w:cs="Times New Roman"/>
          <w:kern w:val="0"/>
          <w:sz w:val="22"/>
          <w:lang w:eastAsia="zh-CN"/>
        </w:rPr>
        <w:t xml:space="preserve"> industries requires more research. </w:t>
      </w:r>
    </w:p>
    <w:p w:rsidR="00875F12" w:rsidRPr="0011414F" w:rsidRDefault="003A1B61" w:rsidP="00FA1450">
      <w:pPr>
        <w:autoSpaceDE w:val="0"/>
        <w:autoSpaceDN w:val="0"/>
        <w:adjustRightInd w:val="0"/>
        <w:snapToGrid w:val="0"/>
        <w:jc w:val="both"/>
        <w:rPr>
          <w:rFonts w:ascii="Times New Roman" w:eastAsia="PMingLiU" w:hAnsi="Times New Roman" w:cs="Times New Roman"/>
          <w:kern w:val="0"/>
          <w:sz w:val="22"/>
          <w:lang w:eastAsia="zh-CN"/>
        </w:rPr>
      </w:pPr>
      <w:r w:rsidRPr="0011414F">
        <w:rPr>
          <w:rFonts w:ascii="Times New Roman" w:eastAsia="PMingLiU" w:hAnsi="Times New Roman" w:cs="Times New Roman"/>
          <w:kern w:val="0"/>
          <w:sz w:val="22"/>
          <w:lang w:eastAsia="zh-CN"/>
        </w:rPr>
        <w:t>For future research, it is necessary to overcome the limitations of current research, and it is necessary to involve more experts from different countries and regions to have a global view of this issue. The practice of the research framework in this study may rank and verify the impact of influencing factors on other industries. For example</w:t>
      </w:r>
      <w:r w:rsidR="00135FE9"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 xml:space="preserve"> </w:t>
      </w:r>
      <w:r w:rsidR="00135FE9" w:rsidRPr="0011414F">
        <w:rPr>
          <w:rFonts w:ascii="Times New Roman" w:eastAsia="PMingLiU" w:hAnsi="Times New Roman" w:cs="Times New Roman"/>
          <w:kern w:val="0"/>
          <w:sz w:val="22"/>
          <w:lang w:eastAsia="zh-CN"/>
        </w:rPr>
        <w:t xml:space="preserve">by </w:t>
      </w:r>
      <w:r w:rsidRPr="0011414F">
        <w:rPr>
          <w:rFonts w:ascii="Times New Roman" w:eastAsia="PMingLiU" w:hAnsi="Times New Roman" w:cs="Times New Roman"/>
          <w:kern w:val="0"/>
          <w:sz w:val="22"/>
          <w:lang w:eastAsia="zh-CN"/>
        </w:rPr>
        <w:t>applying this AHP method to the optoelectronic industry, researchers may use analytical tools to compare brand</w:t>
      </w:r>
      <w:r w:rsidR="00746B2F" w:rsidRPr="0011414F">
        <w:rPr>
          <w:rFonts w:ascii="Times New Roman" w:eastAsia="PMingLiU" w:hAnsi="Times New Roman" w:cs="Times New Roman"/>
          <w:kern w:val="0"/>
          <w:sz w:val="22"/>
          <w:lang w:eastAsia="zh-CN"/>
        </w:rPr>
        <w:t>-</w:t>
      </w:r>
      <w:r w:rsidRPr="0011414F">
        <w:rPr>
          <w:rFonts w:ascii="Times New Roman" w:eastAsia="PMingLiU" w:hAnsi="Times New Roman" w:cs="Times New Roman"/>
          <w:kern w:val="0"/>
          <w:sz w:val="22"/>
          <w:lang w:eastAsia="zh-CN"/>
        </w:rPr>
        <w:t>building practice</w:t>
      </w:r>
      <w:r w:rsidR="00135FE9" w:rsidRPr="0011414F">
        <w:rPr>
          <w:rFonts w:ascii="Times New Roman" w:eastAsia="PMingLiU" w:hAnsi="Times New Roman" w:cs="Times New Roman"/>
          <w:kern w:val="0"/>
          <w:sz w:val="22"/>
          <w:lang w:eastAsia="zh-CN"/>
        </w:rPr>
        <w:t>s</w:t>
      </w:r>
      <w:r w:rsidRPr="0011414F">
        <w:rPr>
          <w:rFonts w:ascii="Times New Roman" w:eastAsia="PMingLiU" w:hAnsi="Times New Roman" w:cs="Times New Roman"/>
          <w:kern w:val="0"/>
          <w:sz w:val="22"/>
          <w:lang w:eastAsia="zh-CN"/>
        </w:rPr>
        <w:t xml:space="preserve"> to test the importance of one of them. Since semiconductors have many products and supply chains from upstream, midstream, and downstream, future research can concentrate on a single product in the semiconductor supply system for more in-depth brand building research, and future research </w:t>
      </w:r>
      <w:r w:rsidR="00135FE9" w:rsidRPr="0011414F">
        <w:rPr>
          <w:rFonts w:ascii="Times New Roman" w:eastAsia="PMingLiU" w:hAnsi="Times New Roman" w:cs="Times New Roman"/>
          <w:kern w:val="0"/>
          <w:sz w:val="22"/>
          <w:lang w:eastAsia="zh-CN"/>
        </w:rPr>
        <w:t>can</w:t>
      </w:r>
      <w:r w:rsidRPr="0011414F">
        <w:rPr>
          <w:rFonts w:ascii="Times New Roman" w:eastAsia="PMingLiU" w:hAnsi="Times New Roman" w:cs="Times New Roman"/>
          <w:kern w:val="0"/>
          <w:sz w:val="22"/>
          <w:lang w:eastAsia="zh-CN"/>
        </w:rPr>
        <w:t xml:space="preserve"> explore </w:t>
      </w:r>
      <w:r w:rsidR="00135FE9" w:rsidRPr="0011414F">
        <w:rPr>
          <w:rFonts w:ascii="Times New Roman" w:eastAsia="PMingLiU" w:hAnsi="Times New Roman" w:cs="Times New Roman"/>
          <w:kern w:val="0"/>
          <w:sz w:val="22"/>
          <w:lang w:eastAsia="zh-CN"/>
        </w:rPr>
        <w:t xml:space="preserve">how </w:t>
      </w:r>
      <w:proofErr w:type="spellStart"/>
      <w:r w:rsidRPr="0011414F">
        <w:rPr>
          <w:rFonts w:ascii="Times New Roman" w:eastAsia="PMingLiU" w:hAnsi="Times New Roman" w:cs="Times New Roman"/>
          <w:kern w:val="0"/>
          <w:sz w:val="22"/>
          <w:lang w:eastAsia="zh-CN"/>
        </w:rPr>
        <w:t>inter</w:t>
      </w:r>
      <w:r w:rsidR="00135FE9" w:rsidRPr="0011414F">
        <w:rPr>
          <w:rFonts w:ascii="Times New Roman" w:eastAsia="PMingLiU" w:hAnsi="Times New Roman" w:cs="Times New Roman"/>
          <w:kern w:val="0"/>
          <w:sz w:val="22"/>
          <w:lang w:eastAsia="zh-CN"/>
        </w:rPr>
        <w:t>relational</w:t>
      </w:r>
      <w:proofErr w:type="spellEnd"/>
      <w:r w:rsidR="00135FE9" w:rsidRPr="0011414F">
        <w:rPr>
          <w:rFonts w:ascii="Times New Roman" w:eastAsia="PMingLiU" w:hAnsi="Times New Roman" w:cs="Times New Roman"/>
          <w:kern w:val="0"/>
          <w:sz w:val="22"/>
          <w:lang w:eastAsia="zh-CN"/>
        </w:rPr>
        <w:t xml:space="preserve"> impact can add to f</w:t>
      </w:r>
      <w:r w:rsidRPr="0011414F">
        <w:rPr>
          <w:rFonts w:ascii="Times New Roman" w:eastAsia="PMingLiU" w:hAnsi="Times New Roman" w:cs="Times New Roman"/>
          <w:kern w:val="0"/>
          <w:sz w:val="22"/>
          <w:lang w:eastAsia="zh-CN"/>
        </w:rPr>
        <w:t>uzzy theory.</w:t>
      </w:r>
    </w:p>
    <w:p w:rsidR="00D01796" w:rsidRPr="0011414F" w:rsidRDefault="00D01796" w:rsidP="00D01796">
      <w:pPr>
        <w:autoSpaceDE w:val="0"/>
        <w:autoSpaceDN w:val="0"/>
        <w:adjustRightInd w:val="0"/>
        <w:snapToGrid w:val="0"/>
        <w:jc w:val="center"/>
        <w:rPr>
          <w:rFonts w:ascii="Times New Roman" w:eastAsia="宋体" w:hAnsi="Times New Roman" w:cs="Times New Roman"/>
          <w:kern w:val="0"/>
          <w:sz w:val="22"/>
          <w:lang w:eastAsia="zh-CN"/>
        </w:rPr>
      </w:pPr>
    </w:p>
    <w:p w:rsidR="00D01796" w:rsidRPr="0011414F" w:rsidRDefault="00D01796" w:rsidP="00D01796">
      <w:pPr>
        <w:autoSpaceDE w:val="0"/>
        <w:autoSpaceDN w:val="0"/>
        <w:adjustRightInd w:val="0"/>
        <w:snapToGrid w:val="0"/>
        <w:jc w:val="center"/>
        <w:rPr>
          <w:rFonts w:ascii="Times New Roman" w:eastAsia="宋体" w:hAnsi="Times New Roman" w:cs="Times New Roman"/>
          <w:kern w:val="0"/>
          <w:sz w:val="22"/>
          <w:lang w:eastAsia="zh-CN"/>
        </w:rPr>
      </w:pPr>
    </w:p>
    <w:p w:rsidR="000C4E85" w:rsidRPr="00DD319B" w:rsidRDefault="000C4E85" w:rsidP="00FA1450">
      <w:pPr>
        <w:adjustRightInd w:val="0"/>
        <w:snapToGrid w:val="0"/>
        <w:jc w:val="both"/>
        <w:rPr>
          <w:rFonts w:ascii="Times New Roman" w:eastAsia="PMingLiU" w:hAnsi="Times New Roman" w:cs="Times New Roman"/>
          <w:b/>
          <w:sz w:val="28"/>
          <w:szCs w:val="28"/>
        </w:rPr>
      </w:pPr>
      <w:r w:rsidRPr="00DD319B">
        <w:rPr>
          <w:rFonts w:ascii="Times New Roman" w:eastAsia="PMingLiU" w:hAnsi="Times New Roman" w:cs="Times New Roman"/>
          <w:b/>
          <w:sz w:val="28"/>
          <w:szCs w:val="28"/>
        </w:rPr>
        <w:t>References</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bookmarkStart w:id="24" w:name="OLE_LINK6"/>
      <w:bookmarkStart w:id="25" w:name="OLE_LINK7"/>
      <w:bookmarkStart w:id="26" w:name="OLE_LINK8"/>
      <w:r w:rsidRPr="007603FD">
        <w:rPr>
          <w:rFonts w:ascii="Times New Roman" w:hAnsi="Times New Roman" w:cs="Times New Roman"/>
          <w:sz w:val="20"/>
          <w:szCs w:val="20"/>
        </w:rPr>
        <w:t xml:space="preserve">Anderson, J. C., &amp; Narus, J. A. (1998). </w:t>
      </w:r>
      <w:r w:rsidRPr="007603FD">
        <w:rPr>
          <w:rFonts w:ascii="Times New Roman" w:hAnsi="Times New Roman" w:cs="Times New Roman"/>
          <w:i/>
          <w:iCs/>
          <w:sz w:val="20"/>
          <w:szCs w:val="20"/>
        </w:rPr>
        <w:t>Business Marketing: Understand What Customers Value</w:t>
      </w:r>
      <w:r w:rsidRPr="007603FD">
        <w:rPr>
          <w:rFonts w:ascii="Times New Roman" w:hAnsi="Times New Roman" w:cs="Times New Roman"/>
          <w:sz w:val="20"/>
          <w:szCs w:val="20"/>
        </w:rPr>
        <w:t>. 16.</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Anees-ur-Rehman, M., </w:t>
      </w:r>
      <w:proofErr w:type="spellStart"/>
      <w:r w:rsidRPr="007603FD">
        <w:rPr>
          <w:rFonts w:ascii="Times New Roman" w:hAnsi="Times New Roman" w:cs="Times New Roman"/>
          <w:sz w:val="20"/>
          <w:szCs w:val="20"/>
        </w:rPr>
        <w:t>Saraniemi</w:t>
      </w:r>
      <w:proofErr w:type="spellEnd"/>
      <w:r w:rsidRPr="007603FD">
        <w:rPr>
          <w:rFonts w:ascii="Times New Roman" w:hAnsi="Times New Roman" w:cs="Times New Roman"/>
          <w:sz w:val="20"/>
          <w:szCs w:val="20"/>
        </w:rPr>
        <w:t xml:space="preserve">, S., </w:t>
      </w:r>
      <w:proofErr w:type="spellStart"/>
      <w:r w:rsidRPr="007603FD">
        <w:rPr>
          <w:rFonts w:ascii="Times New Roman" w:hAnsi="Times New Roman" w:cs="Times New Roman"/>
          <w:sz w:val="20"/>
          <w:szCs w:val="20"/>
        </w:rPr>
        <w:t>Ulkuniemi</w:t>
      </w:r>
      <w:proofErr w:type="spellEnd"/>
      <w:r w:rsidRPr="007603FD">
        <w:rPr>
          <w:rFonts w:ascii="Times New Roman" w:hAnsi="Times New Roman" w:cs="Times New Roman"/>
          <w:sz w:val="20"/>
          <w:szCs w:val="20"/>
        </w:rPr>
        <w:t xml:space="preserve">, P., &amp; </w:t>
      </w:r>
      <w:proofErr w:type="spellStart"/>
      <w:r w:rsidRPr="007603FD">
        <w:rPr>
          <w:rFonts w:ascii="Times New Roman" w:hAnsi="Times New Roman" w:cs="Times New Roman"/>
          <w:sz w:val="20"/>
          <w:szCs w:val="20"/>
        </w:rPr>
        <w:t>Hurmelinna-laukkanen</w:t>
      </w:r>
      <w:proofErr w:type="spellEnd"/>
      <w:r w:rsidRPr="007603FD">
        <w:rPr>
          <w:rFonts w:ascii="Times New Roman" w:hAnsi="Times New Roman" w:cs="Times New Roman"/>
          <w:sz w:val="20"/>
          <w:szCs w:val="20"/>
        </w:rPr>
        <w:t xml:space="preserve">, P. (2017). The strategic hybrid orientation and brand performance of B2B SMEs. </w:t>
      </w:r>
      <w:r w:rsidRPr="007603FD">
        <w:rPr>
          <w:rFonts w:ascii="Times New Roman" w:hAnsi="Times New Roman" w:cs="Times New Roman"/>
          <w:i/>
          <w:iCs/>
          <w:sz w:val="20"/>
          <w:szCs w:val="20"/>
        </w:rPr>
        <w:t>Journal of Small Business and Enterprise Development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24</w:t>
      </w:r>
      <w:r w:rsidRPr="007603FD">
        <w:rPr>
          <w:rFonts w:ascii="Times New Roman" w:hAnsi="Times New Roman" w:cs="Times New Roman"/>
          <w:sz w:val="20"/>
          <w:szCs w:val="20"/>
        </w:rPr>
        <w:t>(3), 585–606. https://doi.org/10.1108/JSBED-11-2016-0171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Anees-ur-Rehman, M., Wong, H. Y., Sultan, P., &amp; Merrilees, B. (2018). How brand-oriented strategy affects the financial performance of B2B SMEs. </w:t>
      </w:r>
      <w:r w:rsidRPr="007603FD">
        <w:rPr>
          <w:rFonts w:ascii="Times New Roman" w:hAnsi="Times New Roman" w:cs="Times New Roman"/>
          <w:i/>
          <w:iCs/>
          <w:sz w:val="20"/>
          <w:szCs w:val="20"/>
        </w:rPr>
        <w:t>Journal of Business &amp; Industrial Marketing</w:t>
      </w:r>
      <w:r w:rsidRPr="007603FD">
        <w:rPr>
          <w:rFonts w:ascii="Times New Roman" w:hAnsi="Times New Roman" w:cs="Times New Roman"/>
          <w:sz w:val="20"/>
          <w:szCs w:val="20"/>
        </w:rPr>
        <w:t>, 00–00. https://doi.org/10.1108/JBIM-10-2016-0237</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Baalbaki, S., &amp; Guzmán, F. (2016). A consumer-perceived consumer-based brand equity scale. </w:t>
      </w:r>
      <w:r w:rsidRPr="007603FD">
        <w:rPr>
          <w:rFonts w:ascii="Times New Roman" w:hAnsi="Times New Roman" w:cs="Times New Roman"/>
          <w:i/>
          <w:iCs/>
          <w:sz w:val="20"/>
          <w:szCs w:val="20"/>
        </w:rPr>
        <w:t>Journal of Brand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23</w:t>
      </w:r>
      <w:r w:rsidRPr="007603FD">
        <w:rPr>
          <w:rFonts w:ascii="Times New Roman" w:hAnsi="Times New Roman" w:cs="Times New Roman"/>
          <w:sz w:val="20"/>
          <w:szCs w:val="20"/>
        </w:rPr>
        <w:t>(3), 229–251. https://doi.org/10.1057/bm.2016.11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Bekk, M., </w:t>
      </w:r>
      <w:proofErr w:type="spellStart"/>
      <w:r w:rsidRPr="007603FD">
        <w:rPr>
          <w:rFonts w:ascii="Times New Roman" w:hAnsi="Times New Roman" w:cs="Times New Roman"/>
          <w:sz w:val="20"/>
          <w:szCs w:val="20"/>
        </w:rPr>
        <w:t>Spörrle</w:t>
      </w:r>
      <w:proofErr w:type="spellEnd"/>
      <w:r w:rsidRPr="007603FD">
        <w:rPr>
          <w:rFonts w:ascii="Times New Roman" w:hAnsi="Times New Roman" w:cs="Times New Roman"/>
          <w:sz w:val="20"/>
          <w:szCs w:val="20"/>
        </w:rPr>
        <w:t xml:space="preserve">, M., </w:t>
      </w:r>
      <w:proofErr w:type="spellStart"/>
      <w:r w:rsidRPr="007603FD">
        <w:rPr>
          <w:rFonts w:ascii="Times New Roman" w:hAnsi="Times New Roman" w:cs="Times New Roman"/>
          <w:sz w:val="20"/>
          <w:szCs w:val="20"/>
        </w:rPr>
        <w:t>Hedjasie</w:t>
      </w:r>
      <w:proofErr w:type="spellEnd"/>
      <w:r w:rsidRPr="007603FD">
        <w:rPr>
          <w:rFonts w:ascii="Times New Roman" w:hAnsi="Times New Roman" w:cs="Times New Roman"/>
          <w:sz w:val="20"/>
          <w:szCs w:val="20"/>
        </w:rPr>
        <w:t xml:space="preserve">, R., &amp; </w:t>
      </w:r>
      <w:proofErr w:type="spellStart"/>
      <w:r w:rsidRPr="007603FD">
        <w:rPr>
          <w:rFonts w:ascii="Times New Roman" w:hAnsi="Times New Roman" w:cs="Times New Roman"/>
          <w:sz w:val="20"/>
          <w:szCs w:val="20"/>
        </w:rPr>
        <w:t>Kerschreiter</w:t>
      </w:r>
      <w:proofErr w:type="spellEnd"/>
      <w:r w:rsidRPr="007603FD">
        <w:rPr>
          <w:rFonts w:ascii="Times New Roman" w:hAnsi="Times New Roman" w:cs="Times New Roman"/>
          <w:sz w:val="20"/>
          <w:szCs w:val="20"/>
        </w:rPr>
        <w:t xml:space="preserve">, R. (2016). Greening the competitive advantage: Antecedents and consequences of green brand equity. </w:t>
      </w:r>
      <w:r w:rsidRPr="007603FD">
        <w:rPr>
          <w:rFonts w:ascii="Times New Roman" w:hAnsi="Times New Roman" w:cs="Times New Roman"/>
          <w:i/>
          <w:iCs/>
          <w:sz w:val="20"/>
          <w:szCs w:val="20"/>
        </w:rPr>
        <w:t>Quality &amp; Quantity</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50</w:t>
      </w:r>
      <w:r w:rsidRPr="007603FD">
        <w:rPr>
          <w:rFonts w:ascii="Times New Roman" w:hAnsi="Times New Roman" w:cs="Times New Roman"/>
          <w:sz w:val="20"/>
          <w:szCs w:val="20"/>
        </w:rPr>
        <w:t>(4), 1727–1746. https://doi.org/10.1007/s11135-015-0232-y</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Chang, N.-J., &amp; Fong, C.-M. (2010). Green product quality, green corporate image, green customer satisfaction, and green customer loyalty. </w:t>
      </w:r>
      <w:r w:rsidRPr="007603FD">
        <w:rPr>
          <w:rFonts w:ascii="Times New Roman" w:hAnsi="Times New Roman" w:cs="Times New Roman"/>
          <w:i/>
          <w:iCs/>
          <w:sz w:val="20"/>
          <w:szCs w:val="20"/>
        </w:rPr>
        <w:t xml:space="preserve">Afr. J. Bus. </w:t>
      </w:r>
      <w:proofErr w:type="gramStart"/>
      <w:r w:rsidRPr="007603FD">
        <w:rPr>
          <w:rFonts w:ascii="Times New Roman" w:hAnsi="Times New Roman" w:cs="Times New Roman"/>
          <w:i/>
          <w:iCs/>
          <w:sz w:val="20"/>
          <w:szCs w:val="20"/>
        </w:rPr>
        <w:t>Manage.</w:t>
      </w:r>
      <w:r w:rsidRPr="007603FD">
        <w:rPr>
          <w:rFonts w:ascii="Times New Roman" w:hAnsi="Times New Roman" w:cs="Times New Roman"/>
          <w:sz w:val="20"/>
          <w:szCs w:val="20"/>
        </w:rPr>
        <w:t>,</w:t>
      </w:r>
      <w:proofErr w:type="gramEnd"/>
      <w:r w:rsidRPr="007603FD">
        <w:rPr>
          <w:rFonts w:ascii="Times New Roman" w:hAnsi="Times New Roman" w:cs="Times New Roman"/>
          <w:sz w:val="20"/>
          <w:szCs w:val="20"/>
        </w:rPr>
        <w:t xml:space="preserve"> 9.</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Chang, Y., Wang, X., &amp; Arnett, D. B. (2018). Enhancing firm performance: The role of brand orientation in business-to-business marketing. </w:t>
      </w:r>
      <w:r w:rsidRPr="007603FD">
        <w:rPr>
          <w:rFonts w:ascii="Times New Roman" w:hAnsi="Times New Roman" w:cs="Times New Roman"/>
          <w:i/>
          <w:iCs/>
          <w:sz w:val="20"/>
          <w:szCs w:val="20"/>
        </w:rPr>
        <w:t>Industrial Marketing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72</w:t>
      </w:r>
      <w:r w:rsidRPr="007603FD">
        <w:rPr>
          <w:rFonts w:ascii="Times New Roman" w:hAnsi="Times New Roman" w:cs="Times New Roman"/>
          <w:sz w:val="20"/>
          <w:szCs w:val="20"/>
        </w:rPr>
        <w:t>, 17–25. https://doi.org/10.1016/j.indmarman.2018.01.031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Cheshmberah, M. (2020). Developing an Integrated Framework for Supplier Evaluation based on Relevant Attributes and Performance Measures. </w:t>
      </w:r>
      <w:r w:rsidRPr="007603FD">
        <w:rPr>
          <w:rFonts w:ascii="Times New Roman" w:hAnsi="Times New Roman" w:cs="Times New Roman"/>
          <w:i/>
          <w:iCs/>
          <w:sz w:val="20"/>
          <w:szCs w:val="20"/>
        </w:rPr>
        <w:t>Logistics &amp; Sustainable Transport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11</w:t>
      </w:r>
      <w:r w:rsidRPr="007603FD">
        <w:rPr>
          <w:rFonts w:ascii="Times New Roman" w:hAnsi="Times New Roman" w:cs="Times New Roman"/>
          <w:sz w:val="20"/>
          <w:szCs w:val="20"/>
        </w:rPr>
        <w:t>(1), 101–113. https://doi.org/10.2478/jlst-2020-0007</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Cho, T.-S. (2019). </w:t>
      </w:r>
      <w:r w:rsidRPr="007603FD">
        <w:rPr>
          <w:rFonts w:ascii="Times New Roman" w:hAnsi="Times New Roman" w:cs="Times New Roman"/>
          <w:i/>
          <w:iCs/>
          <w:sz w:val="20"/>
          <w:szCs w:val="20"/>
        </w:rPr>
        <w:t>Corporate venture capital investment of network characteristics and innovation—Taiwan semiconductor industry</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11</w:t>
      </w:r>
      <w:r w:rsidRPr="007603FD">
        <w:rPr>
          <w:rFonts w:ascii="Times New Roman" w:hAnsi="Times New Roman" w:cs="Times New Roman"/>
          <w:sz w:val="20"/>
          <w:szCs w:val="20"/>
        </w:rPr>
        <w:t>(4), 17.</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Copeland, A., &amp; Shapiro, A. H. (2016). Price Setting and Rapid Technology Adoption: The Case of the PC Industry. </w:t>
      </w:r>
      <w:r w:rsidRPr="007603FD">
        <w:rPr>
          <w:rFonts w:ascii="Times New Roman" w:hAnsi="Times New Roman" w:cs="Times New Roman"/>
          <w:i/>
          <w:iCs/>
          <w:sz w:val="20"/>
          <w:szCs w:val="20"/>
        </w:rPr>
        <w:t>Review of Economics and Statistics</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98</w:t>
      </w:r>
      <w:r w:rsidRPr="007603FD">
        <w:rPr>
          <w:rFonts w:ascii="Times New Roman" w:hAnsi="Times New Roman" w:cs="Times New Roman"/>
          <w:sz w:val="20"/>
          <w:szCs w:val="20"/>
        </w:rPr>
        <w:t>(3), 601–616. https://doi.org/10.1162/REST_a_00539</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Distel, D. (2017). </w:t>
      </w:r>
      <w:r w:rsidRPr="007603FD">
        <w:rPr>
          <w:rFonts w:ascii="Times New Roman" w:hAnsi="Times New Roman" w:cs="Times New Roman"/>
          <w:i/>
          <w:iCs/>
          <w:sz w:val="20"/>
          <w:szCs w:val="20"/>
        </w:rPr>
        <w:t>Markets for Technology in the Semiconductor Industry–The Role of Ability-Related Trust in the Market for IP Cores</w:t>
      </w:r>
      <w:r w:rsidRPr="007603FD">
        <w:rPr>
          <w:rFonts w:ascii="Times New Roman" w:hAnsi="Times New Roman" w:cs="Times New Roman"/>
          <w:sz w:val="20"/>
          <w:szCs w:val="20"/>
        </w:rPr>
        <w:t xml:space="preserve"> [PhD Thesis]. </w:t>
      </w:r>
      <w:proofErr w:type="spellStart"/>
      <w:r w:rsidRPr="007603FD">
        <w:rPr>
          <w:rFonts w:ascii="Times New Roman" w:hAnsi="Times New Roman" w:cs="Times New Roman"/>
          <w:sz w:val="20"/>
          <w:szCs w:val="20"/>
        </w:rPr>
        <w:t>Technische</w:t>
      </w:r>
      <w:proofErr w:type="spellEnd"/>
      <w:r w:rsidRPr="007603FD">
        <w:rPr>
          <w:rFonts w:ascii="Times New Roman" w:hAnsi="Times New Roman" w:cs="Times New Roman"/>
          <w:sz w:val="20"/>
          <w:szCs w:val="20"/>
        </w:rPr>
        <w:t xml:space="preserve"> </w:t>
      </w:r>
      <w:proofErr w:type="spellStart"/>
      <w:r w:rsidRPr="007603FD">
        <w:rPr>
          <w:rFonts w:ascii="Times New Roman" w:hAnsi="Times New Roman" w:cs="Times New Roman"/>
          <w:sz w:val="20"/>
          <w:szCs w:val="20"/>
        </w:rPr>
        <w:t>Universität</w:t>
      </w:r>
      <w:proofErr w:type="spellEnd"/>
      <w:r w:rsidRPr="007603FD">
        <w:rPr>
          <w:rFonts w:ascii="Times New Roman" w:hAnsi="Times New Roman" w:cs="Times New Roman"/>
          <w:sz w:val="20"/>
          <w:szCs w:val="20"/>
        </w:rPr>
        <w:t xml:space="preserve"> </w:t>
      </w:r>
      <w:proofErr w:type="spellStart"/>
      <w:r w:rsidRPr="007603FD">
        <w:rPr>
          <w:rFonts w:ascii="Times New Roman" w:hAnsi="Times New Roman" w:cs="Times New Roman"/>
          <w:sz w:val="20"/>
          <w:szCs w:val="20"/>
        </w:rPr>
        <w:t>München</w:t>
      </w:r>
      <w:proofErr w:type="spellEnd"/>
      <w:r w:rsidRPr="007603FD">
        <w:rPr>
          <w:rFonts w:ascii="Times New Roman" w:hAnsi="Times New Roman" w:cs="Times New Roman"/>
          <w:sz w:val="20"/>
          <w:szCs w:val="20"/>
        </w:rPr>
        <w:t>.</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Doering, R. (2020). Physics-to-Technology Partnerships in the Semiconductor Industry. In R. Doering, </w:t>
      </w:r>
      <w:r w:rsidRPr="007603FD">
        <w:rPr>
          <w:rFonts w:ascii="Times New Roman" w:hAnsi="Times New Roman" w:cs="Times New Roman"/>
          <w:i/>
          <w:iCs/>
          <w:sz w:val="20"/>
          <w:szCs w:val="20"/>
        </w:rPr>
        <w:t>Oxford Research Encyclopedia of Physics</w:t>
      </w:r>
      <w:r w:rsidRPr="007603FD">
        <w:rPr>
          <w:rFonts w:ascii="Times New Roman" w:hAnsi="Times New Roman" w:cs="Times New Roman"/>
          <w:sz w:val="20"/>
          <w:szCs w:val="20"/>
        </w:rPr>
        <w:t>. Oxford University Press. https://doi.org/10.1093/acrefore/9780190871994.013.27</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Dwivedi, A., Miles, M., </w:t>
      </w:r>
      <w:proofErr w:type="spellStart"/>
      <w:r w:rsidRPr="007603FD">
        <w:rPr>
          <w:rFonts w:ascii="Times New Roman" w:hAnsi="Times New Roman" w:cs="Times New Roman"/>
          <w:sz w:val="20"/>
          <w:szCs w:val="20"/>
        </w:rPr>
        <w:t>Oczkowski</w:t>
      </w:r>
      <w:proofErr w:type="spellEnd"/>
      <w:r w:rsidRPr="007603FD">
        <w:rPr>
          <w:rFonts w:ascii="Times New Roman" w:hAnsi="Times New Roman" w:cs="Times New Roman"/>
          <w:sz w:val="20"/>
          <w:szCs w:val="20"/>
        </w:rPr>
        <w:t xml:space="preserve">, E., </w:t>
      </w:r>
      <w:proofErr w:type="spellStart"/>
      <w:r w:rsidRPr="007603FD">
        <w:rPr>
          <w:rFonts w:ascii="Times New Roman" w:hAnsi="Times New Roman" w:cs="Times New Roman"/>
          <w:sz w:val="20"/>
          <w:szCs w:val="20"/>
        </w:rPr>
        <w:t>Weerawardena</w:t>
      </w:r>
      <w:proofErr w:type="spellEnd"/>
      <w:r w:rsidRPr="007603FD">
        <w:rPr>
          <w:rFonts w:ascii="Times New Roman" w:hAnsi="Times New Roman" w:cs="Times New Roman"/>
          <w:sz w:val="20"/>
          <w:szCs w:val="20"/>
        </w:rPr>
        <w:t xml:space="preserve">, J., Johnson, L. W., &amp; </w:t>
      </w:r>
      <w:proofErr w:type="spellStart"/>
      <w:r w:rsidRPr="007603FD">
        <w:rPr>
          <w:rFonts w:ascii="Times New Roman" w:hAnsi="Times New Roman" w:cs="Times New Roman"/>
          <w:sz w:val="20"/>
          <w:szCs w:val="20"/>
        </w:rPr>
        <w:t>Wilkie</w:t>
      </w:r>
      <w:proofErr w:type="spellEnd"/>
      <w:r w:rsidRPr="007603FD">
        <w:rPr>
          <w:rFonts w:ascii="Times New Roman" w:hAnsi="Times New Roman" w:cs="Times New Roman"/>
          <w:sz w:val="20"/>
          <w:szCs w:val="20"/>
        </w:rPr>
        <w:t xml:space="preserve">, D. (2019). Buyer–seller relational engagement and seller brand equity. </w:t>
      </w:r>
      <w:r w:rsidRPr="007603FD">
        <w:rPr>
          <w:rFonts w:ascii="Times New Roman" w:hAnsi="Times New Roman" w:cs="Times New Roman"/>
          <w:i/>
          <w:iCs/>
          <w:sz w:val="20"/>
          <w:szCs w:val="20"/>
        </w:rPr>
        <w:t>Journal of Business &amp; Industrial Marketing</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ahead-of-</w:t>
      </w:r>
      <w:proofErr w:type="gramStart"/>
      <w:r w:rsidRPr="007603FD">
        <w:rPr>
          <w:rFonts w:ascii="Times New Roman" w:hAnsi="Times New Roman" w:cs="Times New Roman"/>
          <w:i/>
          <w:iCs/>
          <w:sz w:val="20"/>
          <w:szCs w:val="20"/>
        </w:rPr>
        <w:t>print</w:t>
      </w:r>
      <w:r w:rsidRPr="007603FD">
        <w:rPr>
          <w:rFonts w:ascii="Times New Roman" w:hAnsi="Times New Roman" w:cs="Times New Roman"/>
          <w:sz w:val="20"/>
          <w:szCs w:val="20"/>
        </w:rPr>
        <w:t>(</w:t>
      </w:r>
      <w:proofErr w:type="gramEnd"/>
      <w:r w:rsidRPr="007603FD">
        <w:rPr>
          <w:rFonts w:ascii="Times New Roman" w:hAnsi="Times New Roman" w:cs="Times New Roman"/>
          <w:sz w:val="20"/>
          <w:szCs w:val="20"/>
        </w:rPr>
        <w:t>ahead-of-print). https://doi.org/10.1108/JBIM-01-2019-0062</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Echeveste, M. E. S., </w:t>
      </w:r>
      <w:proofErr w:type="spellStart"/>
      <w:r w:rsidRPr="007603FD">
        <w:rPr>
          <w:rFonts w:ascii="Times New Roman" w:hAnsi="Times New Roman" w:cs="Times New Roman"/>
          <w:sz w:val="20"/>
          <w:szCs w:val="20"/>
        </w:rPr>
        <w:t>Rozenfeld</w:t>
      </w:r>
      <w:proofErr w:type="spellEnd"/>
      <w:r w:rsidRPr="007603FD">
        <w:rPr>
          <w:rFonts w:ascii="Times New Roman" w:hAnsi="Times New Roman" w:cs="Times New Roman"/>
          <w:sz w:val="20"/>
          <w:szCs w:val="20"/>
        </w:rPr>
        <w:t xml:space="preserve">, H., &amp; </w:t>
      </w:r>
      <w:proofErr w:type="spellStart"/>
      <w:r w:rsidRPr="007603FD">
        <w:rPr>
          <w:rFonts w:ascii="Times New Roman" w:hAnsi="Times New Roman" w:cs="Times New Roman"/>
          <w:sz w:val="20"/>
          <w:szCs w:val="20"/>
        </w:rPr>
        <w:t>Fettermann</w:t>
      </w:r>
      <w:proofErr w:type="spellEnd"/>
      <w:r w:rsidRPr="007603FD">
        <w:rPr>
          <w:rFonts w:ascii="Times New Roman" w:hAnsi="Times New Roman" w:cs="Times New Roman"/>
          <w:sz w:val="20"/>
          <w:szCs w:val="20"/>
        </w:rPr>
        <w:t xml:space="preserve">, D. de C. (2017). Customizing practices based on the frequency of problems in new product development process. </w:t>
      </w:r>
      <w:r w:rsidRPr="007603FD">
        <w:rPr>
          <w:rFonts w:ascii="Times New Roman" w:hAnsi="Times New Roman" w:cs="Times New Roman"/>
          <w:i/>
          <w:iCs/>
          <w:sz w:val="20"/>
          <w:szCs w:val="20"/>
        </w:rPr>
        <w:t>Concurrent Engineering</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25</w:t>
      </w:r>
      <w:r w:rsidRPr="007603FD">
        <w:rPr>
          <w:rFonts w:ascii="Times New Roman" w:hAnsi="Times New Roman" w:cs="Times New Roman"/>
          <w:sz w:val="20"/>
          <w:szCs w:val="20"/>
        </w:rPr>
        <w:t xml:space="preserve">(3), 245–261. </w:t>
      </w:r>
      <w:r w:rsidRPr="007603FD">
        <w:rPr>
          <w:rFonts w:ascii="Times New Roman" w:hAnsi="Times New Roman" w:cs="Times New Roman"/>
          <w:sz w:val="20"/>
          <w:szCs w:val="20"/>
        </w:rPr>
        <w:lastRenderedPageBreak/>
        <w:t>https://doi.org/10.1177/1063293X16686154</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Elia, G., </w:t>
      </w:r>
      <w:proofErr w:type="spellStart"/>
      <w:r w:rsidRPr="007603FD">
        <w:rPr>
          <w:rFonts w:ascii="Times New Roman" w:hAnsi="Times New Roman" w:cs="Times New Roman"/>
          <w:sz w:val="20"/>
          <w:szCs w:val="20"/>
        </w:rPr>
        <w:t>Messeni</w:t>
      </w:r>
      <w:proofErr w:type="spellEnd"/>
      <w:r w:rsidRPr="007603FD">
        <w:rPr>
          <w:rFonts w:ascii="Times New Roman" w:hAnsi="Times New Roman" w:cs="Times New Roman"/>
          <w:sz w:val="20"/>
          <w:szCs w:val="20"/>
        </w:rPr>
        <w:t xml:space="preserve"> </w:t>
      </w:r>
      <w:proofErr w:type="spellStart"/>
      <w:r w:rsidRPr="007603FD">
        <w:rPr>
          <w:rFonts w:ascii="Times New Roman" w:hAnsi="Times New Roman" w:cs="Times New Roman"/>
          <w:sz w:val="20"/>
          <w:szCs w:val="20"/>
        </w:rPr>
        <w:t>Petruzzelli</w:t>
      </w:r>
      <w:proofErr w:type="spellEnd"/>
      <w:r w:rsidRPr="007603FD">
        <w:rPr>
          <w:rFonts w:ascii="Times New Roman" w:hAnsi="Times New Roman" w:cs="Times New Roman"/>
          <w:sz w:val="20"/>
          <w:szCs w:val="20"/>
        </w:rPr>
        <w:t xml:space="preserve">, A., &amp; </w:t>
      </w:r>
      <w:proofErr w:type="spellStart"/>
      <w:r w:rsidRPr="007603FD">
        <w:rPr>
          <w:rFonts w:ascii="Times New Roman" w:hAnsi="Times New Roman" w:cs="Times New Roman"/>
          <w:sz w:val="20"/>
          <w:szCs w:val="20"/>
        </w:rPr>
        <w:t>Urbinati</w:t>
      </w:r>
      <w:proofErr w:type="spellEnd"/>
      <w:r w:rsidRPr="007603FD">
        <w:rPr>
          <w:rFonts w:ascii="Times New Roman" w:hAnsi="Times New Roman" w:cs="Times New Roman"/>
          <w:sz w:val="20"/>
          <w:szCs w:val="20"/>
        </w:rPr>
        <w:t xml:space="preserve">, A. (2020). Implementing open innovation through virtual brand communities: A case study analysis in the semiconductor industry. </w:t>
      </w:r>
      <w:r w:rsidRPr="007603FD">
        <w:rPr>
          <w:rFonts w:ascii="Times New Roman" w:hAnsi="Times New Roman" w:cs="Times New Roman"/>
          <w:i/>
          <w:iCs/>
          <w:sz w:val="20"/>
          <w:szCs w:val="20"/>
        </w:rPr>
        <w:t>Technological Forecasting and Social Change</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155</w:t>
      </w:r>
      <w:r w:rsidRPr="007603FD">
        <w:rPr>
          <w:rFonts w:ascii="Times New Roman" w:hAnsi="Times New Roman" w:cs="Times New Roman"/>
          <w:sz w:val="20"/>
          <w:szCs w:val="20"/>
        </w:rPr>
        <w:t>, 119994. https://doi.org/10.1016/j.techfore.2020.119994</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Ernst, D. (2005). Limits to Modularity: Reflections on Recent Developments in Chip Design. </w:t>
      </w:r>
      <w:r w:rsidRPr="007603FD">
        <w:rPr>
          <w:rFonts w:ascii="Times New Roman" w:hAnsi="Times New Roman" w:cs="Times New Roman"/>
          <w:i/>
          <w:iCs/>
          <w:sz w:val="20"/>
          <w:szCs w:val="20"/>
        </w:rPr>
        <w:t>Industry &amp; Innovation</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12</w:t>
      </w:r>
      <w:r w:rsidRPr="007603FD">
        <w:rPr>
          <w:rFonts w:ascii="Times New Roman" w:hAnsi="Times New Roman" w:cs="Times New Roman"/>
          <w:sz w:val="20"/>
          <w:szCs w:val="20"/>
        </w:rPr>
        <w:t>(3), 303–335. https://doi.org/10.1080/13662710500195918</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Foroudi, P., Jin, Z., Gupta, S., Foroudi, M. M., &amp; Kitchen, P. J. (2018). Perceptional components of brand equity: Configuring the Symmetrical and Asymmetrical Paths to brand loyalty and brand purchase intention. </w:t>
      </w:r>
      <w:r w:rsidRPr="007603FD">
        <w:rPr>
          <w:rFonts w:ascii="Times New Roman" w:hAnsi="Times New Roman" w:cs="Times New Roman"/>
          <w:i/>
          <w:iCs/>
          <w:sz w:val="20"/>
          <w:szCs w:val="20"/>
        </w:rPr>
        <w:t>Journal of Business Research</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89</w:t>
      </w:r>
      <w:r w:rsidRPr="007603FD">
        <w:rPr>
          <w:rFonts w:ascii="Times New Roman" w:hAnsi="Times New Roman" w:cs="Times New Roman"/>
          <w:sz w:val="20"/>
          <w:szCs w:val="20"/>
        </w:rPr>
        <w:t>, 462–474. https://doi.org/10.1016/j.jbusres.2018.01.031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Frederick, S., &amp; Lee, J. (2019). Korea in the electronics global value chain. </w:t>
      </w:r>
      <w:r w:rsidRPr="007603FD">
        <w:rPr>
          <w:rFonts w:ascii="Times New Roman" w:hAnsi="Times New Roman" w:cs="Times New Roman"/>
          <w:i/>
          <w:iCs/>
          <w:sz w:val="20"/>
          <w:szCs w:val="20"/>
        </w:rPr>
        <w:t>Durham, NC: KIET and Duke GVCC, Accessed</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30</w:t>
      </w:r>
      <w:r w:rsidRPr="007603FD">
        <w:rPr>
          <w:rFonts w:ascii="Times New Roman" w:hAnsi="Times New Roman" w:cs="Times New Roman"/>
          <w:sz w:val="20"/>
          <w:szCs w:val="20"/>
        </w:rPr>
        <w:t>.</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Grimes, S., &amp; Du, D. (2020). China’s emerging role in the global semiconductor value chain. </w:t>
      </w:r>
      <w:r w:rsidRPr="007603FD">
        <w:rPr>
          <w:rFonts w:ascii="Times New Roman" w:hAnsi="Times New Roman" w:cs="Times New Roman"/>
          <w:i/>
          <w:iCs/>
          <w:sz w:val="20"/>
          <w:szCs w:val="20"/>
        </w:rPr>
        <w:t>Telecommunications Policy</w:t>
      </w:r>
      <w:r w:rsidRPr="007603FD">
        <w:rPr>
          <w:rFonts w:ascii="Times New Roman" w:hAnsi="Times New Roman" w:cs="Times New Roman"/>
          <w:sz w:val="20"/>
          <w:szCs w:val="20"/>
        </w:rPr>
        <w:t xml:space="preserve">, 101959. </w:t>
      </w:r>
      <w:hyperlink r:id="rId21" w:history="1">
        <w:r w:rsidRPr="007603FD">
          <w:rPr>
            <w:rStyle w:val="a7"/>
            <w:rFonts w:ascii="Times New Roman" w:hAnsi="Times New Roman"/>
            <w:sz w:val="20"/>
            <w:szCs w:val="20"/>
          </w:rPr>
          <w:t>https://doi.org/10.1016/j.telpol.2020.101959</w:t>
        </w:r>
      </w:hyperlink>
    </w:p>
    <w:p w:rsidR="000C4E85" w:rsidRPr="007603FD" w:rsidRDefault="000C4E85" w:rsidP="00D01796">
      <w:pPr>
        <w:pStyle w:val="a9"/>
        <w:numPr>
          <w:ilvl w:val="0"/>
          <w:numId w:val="16"/>
        </w:numPr>
        <w:adjustRightInd w:val="0"/>
        <w:snapToGrid w:val="0"/>
        <w:ind w:leftChars="0"/>
        <w:rPr>
          <w:rFonts w:ascii="Times New Roman" w:hAnsi="Times New Roman"/>
          <w:sz w:val="20"/>
          <w:szCs w:val="20"/>
        </w:rPr>
      </w:pPr>
      <w:proofErr w:type="spellStart"/>
      <w:r w:rsidRPr="007603FD">
        <w:rPr>
          <w:rFonts w:ascii="Times New Roman" w:hAnsi="Times New Roman"/>
          <w:sz w:val="20"/>
          <w:szCs w:val="20"/>
        </w:rPr>
        <w:t>Groth</w:t>
      </w:r>
      <w:proofErr w:type="spellEnd"/>
      <w:r w:rsidRPr="007603FD">
        <w:rPr>
          <w:rFonts w:ascii="Times New Roman" w:hAnsi="Times New Roman"/>
          <w:sz w:val="20"/>
          <w:szCs w:val="20"/>
        </w:rPr>
        <w:t>, M. (2004). Customers as good soldiers: Extending organizational citizenship behavior research to the customer domain.</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Harik, R., EL </w:t>
      </w:r>
      <w:proofErr w:type="spellStart"/>
      <w:r w:rsidRPr="007603FD">
        <w:rPr>
          <w:rFonts w:ascii="Times New Roman" w:hAnsi="Times New Roman" w:cs="Times New Roman"/>
          <w:sz w:val="20"/>
          <w:szCs w:val="20"/>
        </w:rPr>
        <w:t>Hachem</w:t>
      </w:r>
      <w:proofErr w:type="spellEnd"/>
      <w:r w:rsidRPr="007603FD">
        <w:rPr>
          <w:rFonts w:ascii="Times New Roman" w:hAnsi="Times New Roman" w:cs="Times New Roman"/>
          <w:sz w:val="20"/>
          <w:szCs w:val="20"/>
        </w:rPr>
        <w:t xml:space="preserve">, W., </w:t>
      </w:r>
      <w:proofErr w:type="spellStart"/>
      <w:r w:rsidRPr="007603FD">
        <w:rPr>
          <w:rFonts w:ascii="Times New Roman" w:hAnsi="Times New Roman" w:cs="Times New Roman"/>
          <w:sz w:val="20"/>
          <w:szCs w:val="20"/>
        </w:rPr>
        <w:t>Medini</w:t>
      </w:r>
      <w:proofErr w:type="spellEnd"/>
      <w:r w:rsidRPr="007603FD">
        <w:rPr>
          <w:rFonts w:ascii="Times New Roman" w:hAnsi="Times New Roman" w:cs="Times New Roman"/>
          <w:sz w:val="20"/>
          <w:szCs w:val="20"/>
        </w:rPr>
        <w:t xml:space="preserve">, K., &amp; Bernard, A. (2015). Towards a holistic sustainability index for measuring sustainability of manufacturing companies. </w:t>
      </w:r>
      <w:r w:rsidRPr="007603FD">
        <w:rPr>
          <w:rFonts w:ascii="Times New Roman" w:hAnsi="Times New Roman" w:cs="Times New Roman"/>
          <w:i/>
          <w:iCs/>
          <w:sz w:val="20"/>
          <w:szCs w:val="20"/>
        </w:rPr>
        <w:t>International Journal of Production Research</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53</w:t>
      </w:r>
      <w:r w:rsidRPr="007603FD">
        <w:rPr>
          <w:rFonts w:ascii="Times New Roman" w:hAnsi="Times New Roman" w:cs="Times New Roman"/>
          <w:sz w:val="20"/>
          <w:szCs w:val="20"/>
        </w:rPr>
        <w:t>(13), 4117–4139. https://doi.org/10.1080/00207543.2014.993773</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Helen, W., &amp; Ho, W. (2011). Building Relationship between Education Institutions and Students: Student Loyalty in Self-Financed Tertiary Education. </w:t>
      </w:r>
      <w:r w:rsidRPr="007603FD">
        <w:rPr>
          <w:rFonts w:ascii="Times New Roman" w:hAnsi="Times New Roman" w:cs="Times New Roman"/>
          <w:i/>
          <w:iCs/>
          <w:sz w:val="20"/>
          <w:szCs w:val="20"/>
        </w:rPr>
        <w:t>IBIMA Business Review Journal</w:t>
      </w:r>
      <w:r w:rsidRPr="007603FD">
        <w:rPr>
          <w:rFonts w:ascii="Times New Roman" w:hAnsi="Times New Roman" w:cs="Times New Roman"/>
          <w:sz w:val="20"/>
          <w:szCs w:val="20"/>
        </w:rPr>
        <w:t>, 1–22. https://doi.org/10.5171/2011.913652</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Hutcheson, G. D. (2018). Moore’s law, lithography, and how optics </w:t>
      </w:r>
      <w:proofErr w:type="gramStart"/>
      <w:r w:rsidRPr="007603FD">
        <w:rPr>
          <w:rFonts w:ascii="Times New Roman" w:hAnsi="Times New Roman" w:cs="Times New Roman"/>
          <w:sz w:val="20"/>
          <w:szCs w:val="20"/>
        </w:rPr>
        <w:t>drive</w:t>
      </w:r>
      <w:proofErr w:type="gramEnd"/>
      <w:r w:rsidRPr="007603FD">
        <w:rPr>
          <w:rFonts w:ascii="Times New Roman" w:hAnsi="Times New Roman" w:cs="Times New Roman"/>
          <w:sz w:val="20"/>
          <w:szCs w:val="20"/>
        </w:rPr>
        <w:t xml:space="preserve"> the semiconductor industry. In N. M. Felix &amp; K. A. Goldberg (Eds.), </w:t>
      </w:r>
      <w:r w:rsidRPr="007603FD">
        <w:rPr>
          <w:rFonts w:ascii="Times New Roman" w:hAnsi="Times New Roman" w:cs="Times New Roman"/>
          <w:i/>
          <w:iCs/>
          <w:sz w:val="20"/>
          <w:szCs w:val="20"/>
        </w:rPr>
        <w:t>Extreme Ultraviolet (EUV) Lithography IX</w:t>
      </w:r>
      <w:r w:rsidRPr="007603FD">
        <w:rPr>
          <w:rFonts w:ascii="Times New Roman" w:hAnsi="Times New Roman" w:cs="Times New Roman"/>
          <w:sz w:val="20"/>
          <w:szCs w:val="20"/>
        </w:rPr>
        <w:t xml:space="preserve"> (p. 501). SPIE. https://doi.org/10.1117/12.2308299</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İnkaya, T., </w:t>
      </w:r>
      <w:proofErr w:type="spellStart"/>
      <w:r w:rsidRPr="007603FD">
        <w:rPr>
          <w:rFonts w:ascii="Times New Roman" w:hAnsi="Times New Roman" w:cs="Times New Roman"/>
          <w:sz w:val="20"/>
          <w:szCs w:val="20"/>
        </w:rPr>
        <w:t>Armbruster</w:t>
      </w:r>
      <w:proofErr w:type="spellEnd"/>
      <w:r w:rsidRPr="007603FD">
        <w:rPr>
          <w:rFonts w:ascii="Times New Roman" w:hAnsi="Times New Roman" w:cs="Times New Roman"/>
          <w:sz w:val="20"/>
          <w:szCs w:val="20"/>
        </w:rPr>
        <w:t xml:space="preserve">, D., Li, H., &amp; </w:t>
      </w:r>
      <w:proofErr w:type="spellStart"/>
      <w:r w:rsidRPr="007603FD">
        <w:rPr>
          <w:rFonts w:ascii="Times New Roman" w:hAnsi="Times New Roman" w:cs="Times New Roman"/>
          <w:sz w:val="20"/>
          <w:szCs w:val="20"/>
        </w:rPr>
        <w:t>Kempf</w:t>
      </w:r>
      <w:proofErr w:type="spellEnd"/>
      <w:r w:rsidRPr="007603FD">
        <w:rPr>
          <w:rFonts w:ascii="Times New Roman" w:hAnsi="Times New Roman" w:cs="Times New Roman"/>
          <w:sz w:val="20"/>
          <w:szCs w:val="20"/>
        </w:rPr>
        <w:t xml:space="preserve">, K. G. (2018). Product variety strategies for vertically differentiated products in a two-stage supply chain. </w:t>
      </w:r>
      <w:r w:rsidRPr="007603FD">
        <w:rPr>
          <w:rFonts w:ascii="Times New Roman" w:hAnsi="Times New Roman" w:cs="Times New Roman"/>
          <w:i/>
          <w:iCs/>
          <w:sz w:val="20"/>
          <w:szCs w:val="20"/>
        </w:rPr>
        <w:t>International Journal of Production Research</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56</w:t>
      </w:r>
      <w:r w:rsidRPr="007603FD">
        <w:rPr>
          <w:rFonts w:ascii="Times New Roman" w:hAnsi="Times New Roman" w:cs="Times New Roman"/>
          <w:sz w:val="20"/>
          <w:szCs w:val="20"/>
        </w:rPr>
        <w:t>(17), 5930–5944. https://doi.org/10.1080/00207543.2018.1461271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John, J. K. (2019). </w:t>
      </w:r>
      <w:r w:rsidRPr="007603FD">
        <w:rPr>
          <w:rFonts w:ascii="Times New Roman" w:hAnsi="Times New Roman" w:cs="Times New Roman"/>
          <w:i/>
          <w:iCs/>
          <w:sz w:val="20"/>
          <w:szCs w:val="20"/>
        </w:rPr>
        <w:t>Internal Branding: An Engine in Building and Sustaining Brand Equity – A Conceptual Paper</w:t>
      </w:r>
      <w:r w:rsidRPr="007603FD">
        <w:rPr>
          <w:rFonts w:ascii="Times New Roman" w:hAnsi="Times New Roman" w:cs="Times New Roman"/>
          <w:sz w:val="20"/>
          <w:szCs w:val="20"/>
        </w:rPr>
        <w:t>. 7.</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Keller, K. L. (1993). Conceptualizing, Measuring, and Managing Customer-Based Brand Equity. </w:t>
      </w:r>
      <w:r w:rsidRPr="007603FD">
        <w:rPr>
          <w:rFonts w:ascii="Times New Roman" w:hAnsi="Times New Roman" w:cs="Times New Roman"/>
          <w:i/>
          <w:iCs/>
          <w:sz w:val="20"/>
          <w:szCs w:val="20"/>
        </w:rPr>
        <w:t>Journal of Marketing</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57</w:t>
      </w:r>
      <w:r w:rsidRPr="007603FD">
        <w:rPr>
          <w:rFonts w:ascii="Times New Roman" w:hAnsi="Times New Roman" w:cs="Times New Roman"/>
          <w:sz w:val="20"/>
          <w:szCs w:val="20"/>
        </w:rPr>
        <w:t>(1), 1. https://doi.org/10.2307/1252054</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proofErr w:type="spellStart"/>
      <w:r w:rsidRPr="007603FD">
        <w:rPr>
          <w:rFonts w:ascii="Times New Roman" w:hAnsi="Times New Roman" w:cs="Times New Roman"/>
          <w:sz w:val="20"/>
          <w:szCs w:val="20"/>
        </w:rPr>
        <w:t>Keränen</w:t>
      </w:r>
      <w:proofErr w:type="spellEnd"/>
      <w:r w:rsidRPr="007603FD">
        <w:rPr>
          <w:rFonts w:ascii="Times New Roman" w:hAnsi="Times New Roman" w:cs="Times New Roman"/>
          <w:sz w:val="20"/>
          <w:szCs w:val="20"/>
        </w:rPr>
        <w:t xml:space="preserve">, J., &amp; Jalkala, A. (2013). Towards a framework of customer value assessment in B2B markets: An exploratory study. </w:t>
      </w:r>
      <w:r w:rsidRPr="007603FD">
        <w:rPr>
          <w:rFonts w:ascii="Times New Roman" w:hAnsi="Times New Roman" w:cs="Times New Roman"/>
          <w:i/>
          <w:iCs/>
          <w:sz w:val="20"/>
          <w:szCs w:val="20"/>
        </w:rPr>
        <w:t>Industrial Marketing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42</w:t>
      </w:r>
      <w:r w:rsidRPr="007603FD">
        <w:rPr>
          <w:rFonts w:ascii="Times New Roman" w:hAnsi="Times New Roman" w:cs="Times New Roman"/>
          <w:sz w:val="20"/>
          <w:szCs w:val="20"/>
        </w:rPr>
        <w:t>(8), 1307–1317. https://doi.org/10.1016/j.indmarman.2013.06.010</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Kumar, V., &amp; Reinartz, W. (2016). Creating Enduring Customer Value. </w:t>
      </w:r>
      <w:r w:rsidRPr="007603FD">
        <w:rPr>
          <w:rFonts w:ascii="Times New Roman" w:hAnsi="Times New Roman" w:cs="Times New Roman"/>
          <w:i/>
          <w:iCs/>
          <w:sz w:val="20"/>
          <w:szCs w:val="20"/>
        </w:rPr>
        <w:t>Journal of Marketing</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80</w:t>
      </w:r>
      <w:r w:rsidRPr="007603FD">
        <w:rPr>
          <w:rFonts w:ascii="Times New Roman" w:hAnsi="Times New Roman" w:cs="Times New Roman"/>
          <w:sz w:val="20"/>
          <w:szCs w:val="20"/>
        </w:rPr>
        <w:t>(6), 36–68. https://doi.org/10.1509/jm.15.0414</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Laub, F., Ferdinand, H.-M., Kramer, I., &amp; </w:t>
      </w:r>
      <w:proofErr w:type="spellStart"/>
      <w:r w:rsidRPr="007603FD">
        <w:rPr>
          <w:rFonts w:ascii="Times New Roman" w:hAnsi="Times New Roman" w:cs="Times New Roman"/>
          <w:sz w:val="20"/>
          <w:szCs w:val="20"/>
        </w:rPr>
        <w:t>Pätzmann</w:t>
      </w:r>
      <w:proofErr w:type="spellEnd"/>
      <w:r w:rsidRPr="007603FD">
        <w:rPr>
          <w:rFonts w:ascii="Times New Roman" w:hAnsi="Times New Roman" w:cs="Times New Roman"/>
          <w:sz w:val="20"/>
          <w:szCs w:val="20"/>
        </w:rPr>
        <w:t xml:space="preserve">, J. U. (2018). How archetypal brands leverage consumers’ perception: A qualitative investigation of brand loyalty and storytelling. </w:t>
      </w:r>
      <w:proofErr w:type="spellStart"/>
      <w:r w:rsidRPr="007603FD">
        <w:rPr>
          <w:rFonts w:ascii="Times New Roman" w:hAnsi="Times New Roman" w:cs="Times New Roman"/>
          <w:i/>
          <w:iCs/>
          <w:sz w:val="20"/>
          <w:szCs w:val="20"/>
        </w:rPr>
        <w:t>Markenbrand</w:t>
      </w:r>
      <w:proofErr w:type="spellEnd"/>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6/2018</w:t>
      </w:r>
      <w:r w:rsidRPr="007603FD">
        <w:rPr>
          <w:rFonts w:ascii="Times New Roman" w:hAnsi="Times New Roman" w:cs="Times New Roman"/>
          <w:sz w:val="20"/>
          <w:szCs w:val="20"/>
        </w:rPr>
        <w:t>, 46–54.</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Laukkanen, T., </w:t>
      </w:r>
      <w:proofErr w:type="spellStart"/>
      <w:r w:rsidRPr="007603FD">
        <w:rPr>
          <w:rFonts w:ascii="Times New Roman" w:hAnsi="Times New Roman" w:cs="Times New Roman"/>
          <w:sz w:val="20"/>
          <w:szCs w:val="20"/>
        </w:rPr>
        <w:t>Tuominen</w:t>
      </w:r>
      <w:proofErr w:type="spellEnd"/>
      <w:r w:rsidRPr="007603FD">
        <w:rPr>
          <w:rFonts w:ascii="Times New Roman" w:hAnsi="Times New Roman" w:cs="Times New Roman"/>
          <w:sz w:val="20"/>
          <w:szCs w:val="20"/>
        </w:rPr>
        <w:t xml:space="preserve">, S., </w:t>
      </w:r>
      <w:proofErr w:type="spellStart"/>
      <w:r w:rsidRPr="007603FD">
        <w:rPr>
          <w:rFonts w:ascii="Times New Roman" w:hAnsi="Times New Roman" w:cs="Times New Roman"/>
          <w:sz w:val="20"/>
          <w:szCs w:val="20"/>
        </w:rPr>
        <w:t>Reijonen</w:t>
      </w:r>
      <w:proofErr w:type="spellEnd"/>
      <w:r w:rsidRPr="007603FD">
        <w:rPr>
          <w:rFonts w:ascii="Times New Roman" w:hAnsi="Times New Roman" w:cs="Times New Roman"/>
          <w:sz w:val="20"/>
          <w:szCs w:val="20"/>
        </w:rPr>
        <w:t xml:space="preserve">, H., &amp; </w:t>
      </w:r>
      <w:proofErr w:type="spellStart"/>
      <w:r w:rsidRPr="007603FD">
        <w:rPr>
          <w:rFonts w:ascii="Times New Roman" w:hAnsi="Times New Roman" w:cs="Times New Roman"/>
          <w:sz w:val="20"/>
          <w:szCs w:val="20"/>
        </w:rPr>
        <w:t>Hirvonen</w:t>
      </w:r>
      <w:proofErr w:type="spellEnd"/>
      <w:r w:rsidRPr="007603FD">
        <w:rPr>
          <w:rFonts w:ascii="Times New Roman" w:hAnsi="Times New Roman" w:cs="Times New Roman"/>
          <w:sz w:val="20"/>
          <w:szCs w:val="20"/>
        </w:rPr>
        <w:t xml:space="preserve">, S. (2016). Does market orientation pay off without brand orientation? A study of small business entrepreneurs. </w:t>
      </w:r>
      <w:r w:rsidRPr="007603FD">
        <w:rPr>
          <w:rFonts w:ascii="Times New Roman" w:hAnsi="Times New Roman" w:cs="Times New Roman"/>
          <w:i/>
          <w:iCs/>
          <w:sz w:val="20"/>
          <w:szCs w:val="20"/>
        </w:rPr>
        <w:t>Journal of Marketing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32</w:t>
      </w:r>
      <w:r w:rsidRPr="007603FD">
        <w:rPr>
          <w:rFonts w:ascii="Times New Roman" w:hAnsi="Times New Roman" w:cs="Times New Roman"/>
          <w:sz w:val="20"/>
          <w:szCs w:val="20"/>
        </w:rPr>
        <w:t>(7–8), 673–694.</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Maeil Business News Korea. (2020). </w:t>
      </w:r>
      <w:r w:rsidRPr="007603FD">
        <w:rPr>
          <w:rFonts w:ascii="Times New Roman" w:hAnsi="Times New Roman" w:cs="Times New Roman"/>
          <w:i/>
          <w:iCs/>
          <w:sz w:val="20"/>
          <w:szCs w:val="20"/>
        </w:rPr>
        <w:t>Samsung widens gap with rivals with mass production of 16GB LPDDR5 DRAM - Pulse by Maeil Business News Korea</w:t>
      </w:r>
      <w:r w:rsidRPr="007603FD">
        <w:rPr>
          <w:rFonts w:ascii="Times New Roman" w:hAnsi="Times New Roman" w:cs="Times New Roman"/>
          <w:sz w:val="20"/>
          <w:szCs w:val="20"/>
        </w:rPr>
        <w:t>. https://m.pulsenews.co.kr/view.php?year=2020&amp;no=199524</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Merz, M. A., </w:t>
      </w:r>
      <w:proofErr w:type="spellStart"/>
      <w:r w:rsidRPr="007603FD">
        <w:rPr>
          <w:rFonts w:ascii="Times New Roman" w:hAnsi="Times New Roman" w:cs="Times New Roman"/>
          <w:sz w:val="20"/>
          <w:szCs w:val="20"/>
        </w:rPr>
        <w:t>Zarantonello</w:t>
      </w:r>
      <w:proofErr w:type="spellEnd"/>
      <w:r w:rsidRPr="007603FD">
        <w:rPr>
          <w:rFonts w:ascii="Times New Roman" w:hAnsi="Times New Roman" w:cs="Times New Roman"/>
          <w:sz w:val="20"/>
          <w:szCs w:val="20"/>
        </w:rPr>
        <w:t xml:space="preserve">, L., &amp; </w:t>
      </w:r>
      <w:proofErr w:type="spellStart"/>
      <w:r w:rsidRPr="007603FD">
        <w:rPr>
          <w:rFonts w:ascii="Times New Roman" w:hAnsi="Times New Roman" w:cs="Times New Roman"/>
          <w:sz w:val="20"/>
          <w:szCs w:val="20"/>
        </w:rPr>
        <w:t>Grappi</w:t>
      </w:r>
      <w:proofErr w:type="spellEnd"/>
      <w:r w:rsidRPr="007603FD">
        <w:rPr>
          <w:rFonts w:ascii="Times New Roman" w:hAnsi="Times New Roman" w:cs="Times New Roman"/>
          <w:sz w:val="20"/>
          <w:szCs w:val="20"/>
        </w:rPr>
        <w:t xml:space="preserve">, S. (2018). How valuable are your customers in the brand value co-creation process? The development of a Customer Co-Creation Value (CCCV) scale. </w:t>
      </w:r>
      <w:r w:rsidRPr="007603FD">
        <w:rPr>
          <w:rFonts w:ascii="Times New Roman" w:hAnsi="Times New Roman" w:cs="Times New Roman"/>
          <w:i/>
          <w:iCs/>
          <w:sz w:val="20"/>
          <w:szCs w:val="20"/>
        </w:rPr>
        <w:t>Journal of Business Research</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82</w:t>
      </w:r>
      <w:r w:rsidRPr="007603FD">
        <w:rPr>
          <w:rFonts w:ascii="Times New Roman" w:hAnsi="Times New Roman" w:cs="Times New Roman"/>
          <w:sz w:val="20"/>
          <w:szCs w:val="20"/>
        </w:rPr>
        <w:t>, 79–89. https://doi.org/10.1016/j.jbusres.2017.08.018</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Misra, S. C., </w:t>
      </w:r>
      <w:proofErr w:type="spellStart"/>
      <w:r w:rsidRPr="007603FD">
        <w:rPr>
          <w:rFonts w:ascii="Times New Roman" w:hAnsi="Times New Roman" w:cs="Times New Roman"/>
          <w:sz w:val="20"/>
          <w:szCs w:val="20"/>
        </w:rPr>
        <w:t>Balmukund</w:t>
      </w:r>
      <w:proofErr w:type="spellEnd"/>
      <w:r w:rsidRPr="007603FD">
        <w:rPr>
          <w:rFonts w:ascii="Times New Roman" w:hAnsi="Times New Roman" w:cs="Times New Roman"/>
          <w:sz w:val="20"/>
          <w:szCs w:val="20"/>
        </w:rPr>
        <w:t xml:space="preserve">, S., </w:t>
      </w:r>
      <w:proofErr w:type="spellStart"/>
      <w:r w:rsidRPr="007603FD">
        <w:rPr>
          <w:rFonts w:ascii="Times New Roman" w:hAnsi="Times New Roman" w:cs="Times New Roman"/>
          <w:sz w:val="20"/>
          <w:szCs w:val="20"/>
        </w:rPr>
        <w:t>Bisui</w:t>
      </w:r>
      <w:proofErr w:type="spellEnd"/>
      <w:r w:rsidRPr="007603FD">
        <w:rPr>
          <w:rFonts w:ascii="Times New Roman" w:hAnsi="Times New Roman" w:cs="Times New Roman"/>
          <w:sz w:val="20"/>
          <w:szCs w:val="20"/>
        </w:rPr>
        <w:t xml:space="preserve">, S., &amp; Singh, A. (2019). </w:t>
      </w:r>
      <w:r w:rsidRPr="007603FD">
        <w:rPr>
          <w:rFonts w:ascii="Times New Roman" w:hAnsi="Times New Roman" w:cs="Times New Roman"/>
          <w:i/>
          <w:iCs/>
          <w:sz w:val="20"/>
          <w:szCs w:val="20"/>
        </w:rPr>
        <w:t>Factors Influencing the Success of Cloud Adoption in the Semiconductor Industry</w:t>
      </w:r>
      <w:r w:rsidRPr="007603FD">
        <w:rPr>
          <w:rFonts w:ascii="Times New Roman" w:hAnsi="Times New Roman" w:cs="Times New Roman"/>
          <w:sz w:val="20"/>
          <w:szCs w:val="20"/>
        </w:rPr>
        <w:t>. 15.</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Mönch, L., </w:t>
      </w:r>
      <w:proofErr w:type="spellStart"/>
      <w:r w:rsidRPr="007603FD">
        <w:rPr>
          <w:rFonts w:ascii="Times New Roman" w:hAnsi="Times New Roman" w:cs="Times New Roman"/>
          <w:sz w:val="20"/>
          <w:szCs w:val="20"/>
        </w:rPr>
        <w:t>Chien</w:t>
      </w:r>
      <w:proofErr w:type="spellEnd"/>
      <w:r w:rsidRPr="007603FD">
        <w:rPr>
          <w:rFonts w:ascii="Times New Roman" w:hAnsi="Times New Roman" w:cs="Times New Roman"/>
          <w:sz w:val="20"/>
          <w:szCs w:val="20"/>
        </w:rPr>
        <w:t xml:space="preserve">, C.-F., </w:t>
      </w:r>
      <w:proofErr w:type="spellStart"/>
      <w:r w:rsidRPr="007603FD">
        <w:rPr>
          <w:rFonts w:ascii="Times New Roman" w:hAnsi="Times New Roman" w:cs="Times New Roman"/>
          <w:sz w:val="20"/>
          <w:szCs w:val="20"/>
        </w:rPr>
        <w:t>Dauzère-Pérès</w:t>
      </w:r>
      <w:proofErr w:type="spellEnd"/>
      <w:r w:rsidRPr="007603FD">
        <w:rPr>
          <w:rFonts w:ascii="Times New Roman" w:hAnsi="Times New Roman" w:cs="Times New Roman"/>
          <w:sz w:val="20"/>
          <w:szCs w:val="20"/>
        </w:rPr>
        <w:t xml:space="preserve">, S., </w:t>
      </w:r>
      <w:proofErr w:type="spellStart"/>
      <w:r w:rsidRPr="007603FD">
        <w:rPr>
          <w:rFonts w:ascii="Times New Roman" w:hAnsi="Times New Roman" w:cs="Times New Roman"/>
          <w:sz w:val="20"/>
          <w:szCs w:val="20"/>
        </w:rPr>
        <w:t>Ehm</w:t>
      </w:r>
      <w:proofErr w:type="spellEnd"/>
      <w:r w:rsidRPr="007603FD">
        <w:rPr>
          <w:rFonts w:ascii="Times New Roman" w:hAnsi="Times New Roman" w:cs="Times New Roman"/>
          <w:sz w:val="20"/>
          <w:szCs w:val="20"/>
        </w:rPr>
        <w:t xml:space="preserve">, H., &amp; Fowler, J. W. (2018). </w:t>
      </w:r>
      <w:proofErr w:type="spellStart"/>
      <w:r w:rsidRPr="007603FD">
        <w:rPr>
          <w:rFonts w:ascii="Times New Roman" w:hAnsi="Times New Roman" w:cs="Times New Roman"/>
          <w:i/>
          <w:iCs/>
          <w:sz w:val="20"/>
          <w:szCs w:val="20"/>
        </w:rPr>
        <w:t>Modelling</w:t>
      </w:r>
      <w:proofErr w:type="spellEnd"/>
      <w:r w:rsidRPr="007603FD">
        <w:rPr>
          <w:rFonts w:ascii="Times New Roman" w:hAnsi="Times New Roman" w:cs="Times New Roman"/>
          <w:i/>
          <w:iCs/>
          <w:sz w:val="20"/>
          <w:szCs w:val="20"/>
        </w:rPr>
        <w:t xml:space="preserve"> and analysis of semiconductor supply chains</w:t>
      </w:r>
      <w:r w:rsidRPr="007603FD">
        <w:rPr>
          <w:rFonts w:ascii="Times New Roman" w:hAnsi="Times New Roman" w:cs="Times New Roman"/>
          <w:sz w:val="20"/>
          <w:szCs w:val="20"/>
        </w:rPr>
        <w:t>. Taylor &amp; Francis.</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Moore, G. E. (1965). Cramming More Components </w:t>
      </w:r>
      <w:proofErr w:type="gramStart"/>
      <w:r w:rsidRPr="007603FD">
        <w:rPr>
          <w:rFonts w:ascii="Times New Roman" w:hAnsi="Times New Roman" w:cs="Times New Roman"/>
          <w:sz w:val="20"/>
          <w:szCs w:val="20"/>
        </w:rPr>
        <w:t>Onto</w:t>
      </w:r>
      <w:proofErr w:type="gramEnd"/>
      <w:r w:rsidRPr="007603FD">
        <w:rPr>
          <w:rFonts w:ascii="Times New Roman" w:hAnsi="Times New Roman" w:cs="Times New Roman"/>
          <w:sz w:val="20"/>
          <w:szCs w:val="20"/>
        </w:rPr>
        <w:t xml:space="preserve"> Integrated Circuits. </w:t>
      </w:r>
      <w:r w:rsidRPr="007603FD">
        <w:rPr>
          <w:rFonts w:ascii="Times New Roman" w:hAnsi="Times New Roman" w:cs="Times New Roman"/>
          <w:i/>
          <w:iCs/>
          <w:sz w:val="20"/>
          <w:szCs w:val="20"/>
        </w:rPr>
        <w:t>Proceedings of the IEEE</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86</w:t>
      </w:r>
      <w:r w:rsidRPr="007603FD">
        <w:rPr>
          <w:rFonts w:ascii="Times New Roman" w:hAnsi="Times New Roman" w:cs="Times New Roman"/>
          <w:sz w:val="20"/>
          <w:szCs w:val="20"/>
        </w:rPr>
        <w:t>(1), 82–85. https://doi.org/10.1109/JPROC.1998.658762</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lastRenderedPageBreak/>
        <w:t xml:space="preserve">Moslehpour, M., Mendez S., S., &amp; Lin, P.-K. (2018). Perceived Brand Loyalty </w:t>
      </w:r>
      <w:proofErr w:type="gramStart"/>
      <w:r w:rsidRPr="007603FD">
        <w:rPr>
          <w:rFonts w:ascii="Times New Roman" w:hAnsi="Times New Roman" w:cs="Times New Roman"/>
          <w:sz w:val="20"/>
          <w:szCs w:val="20"/>
        </w:rPr>
        <w:t>Toward</w:t>
      </w:r>
      <w:proofErr w:type="gramEnd"/>
      <w:r w:rsidRPr="007603FD">
        <w:rPr>
          <w:rFonts w:ascii="Times New Roman" w:hAnsi="Times New Roman" w:cs="Times New Roman"/>
          <w:sz w:val="20"/>
          <w:szCs w:val="20"/>
        </w:rPr>
        <w:t xml:space="preserve"> Taiwanese Advanced Electronics Industry. </w:t>
      </w:r>
      <w:r w:rsidRPr="007603FD">
        <w:rPr>
          <w:rFonts w:ascii="Times New Roman" w:hAnsi="Times New Roman" w:cs="Times New Roman"/>
          <w:i/>
          <w:iCs/>
          <w:sz w:val="20"/>
          <w:szCs w:val="20"/>
        </w:rPr>
        <w:t>2018 15th International Conference on Service Systems and Service Management (ICSSSM)</w:t>
      </w:r>
      <w:r w:rsidRPr="007603FD">
        <w:rPr>
          <w:rFonts w:ascii="Times New Roman" w:hAnsi="Times New Roman" w:cs="Times New Roman"/>
          <w:sz w:val="20"/>
          <w:szCs w:val="20"/>
        </w:rPr>
        <w:t>, 1–4. https://doi.org/10.1109/ICSSSM.2018.8465011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Nam, J., </w:t>
      </w:r>
      <w:proofErr w:type="spellStart"/>
      <w:r w:rsidRPr="007603FD">
        <w:rPr>
          <w:rFonts w:ascii="Times New Roman" w:hAnsi="Times New Roman" w:cs="Times New Roman"/>
          <w:sz w:val="20"/>
          <w:szCs w:val="20"/>
        </w:rPr>
        <w:t>Ekinci</w:t>
      </w:r>
      <w:proofErr w:type="spellEnd"/>
      <w:r w:rsidRPr="007603FD">
        <w:rPr>
          <w:rFonts w:ascii="Times New Roman" w:hAnsi="Times New Roman" w:cs="Times New Roman"/>
          <w:sz w:val="20"/>
          <w:szCs w:val="20"/>
        </w:rPr>
        <w:t xml:space="preserve">, Y., &amp; </w:t>
      </w:r>
      <w:proofErr w:type="spellStart"/>
      <w:r w:rsidRPr="007603FD">
        <w:rPr>
          <w:rFonts w:ascii="Times New Roman" w:hAnsi="Times New Roman" w:cs="Times New Roman"/>
          <w:sz w:val="20"/>
          <w:szCs w:val="20"/>
        </w:rPr>
        <w:t>Whyatt</w:t>
      </w:r>
      <w:proofErr w:type="spellEnd"/>
      <w:r w:rsidRPr="007603FD">
        <w:rPr>
          <w:rFonts w:ascii="Times New Roman" w:hAnsi="Times New Roman" w:cs="Times New Roman"/>
          <w:sz w:val="20"/>
          <w:szCs w:val="20"/>
        </w:rPr>
        <w:t xml:space="preserve">, G. (2011). Brand equity, brand loyalty and consumer satisfaction. </w:t>
      </w:r>
      <w:r w:rsidRPr="007603FD">
        <w:rPr>
          <w:rFonts w:ascii="Times New Roman" w:hAnsi="Times New Roman" w:cs="Times New Roman"/>
          <w:i/>
          <w:iCs/>
          <w:sz w:val="20"/>
          <w:szCs w:val="20"/>
        </w:rPr>
        <w:t>Annals of Tourism Research</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38</w:t>
      </w:r>
      <w:r w:rsidRPr="007603FD">
        <w:rPr>
          <w:rFonts w:ascii="Times New Roman" w:hAnsi="Times New Roman" w:cs="Times New Roman"/>
          <w:sz w:val="20"/>
          <w:szCs w:val="20"/>
        </w:rPr>
        <w:t>(3), 1009–1030. https://doi.org/10.1016/j.annals.2011.01.015</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Nguyen, N. T. (2020). Analyzing the Case of </w:t>
      </w:r>
      <w:proofErr w:type="spellStart"/>
      <w:r w:rsidRPr="007603FD">
        <w:rPr>
          <w:rFonts w:ascii="Times New Roman" w:hAnsi="Times New Roman" w:cs="Times New Roman"/>
          <w:sz w:val="20"/>
          <w:szCs w:val="20"/>
        </w:rPr>
        <w:t>VietJet</w:t>
      </w:r>
      <w:proofErr w:type="spellEnd"/>
      <w:r w:rsidRPr="007603FD">
        <w:rPr>
          <w:rFonts w:ascii="Times New Roman" w:hAnsi="Times New Roman" w:cs="Times New Roman"/>
          <w:sz w:val="20"/>
          <w:szCs w:val="20"/>
        </w:rPr>
        <w:t xml:space="preserve"> Air to Assess the Vietnamese Customers’ Airline Brand Equity: An Empirical Research Study. </w:t>
      </w:r>
      <w:r w:rsidRPr="007603FD">
        <w:rPr>
          <w:rFonts w:ascii="Times New Roman" w:hAnsi="Times New Roman" w:cs="Times New Roman"/>
          <w:i/>
          <w:iCs/>
          <w:sz w:val="20"/>
          <w:szCs w:val="20"/>
        </w:rPr>
        <w:t>International Journal of Analysis and Applications</w:t>
      </w:r>
      <w:r w:rsidRPr="007603FD">
        <w:rPr>
          <w:rFonts w:ascii="Times New Roman" w:hAnsi="Times New Roman" w:cs="Times New Roman"/>
          <w:sz w:val="20"/>
          <w:szCs w:val="20"/>
        </w:rPr>
        <w:t>. https://doi.org/10.28924/2291-8639-18-2020-594</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Olbrich, R., Jansen, H. C., &amp; </w:t>
      </w:r>
      <w:proofErr w:type="spellStart"/>
      <w:r w:rsidRPr="007603FD">
        <w:rPr>
          <w:rFonts w:ascii="Times New Roman" w:hAnsi="Times New Roman" w:cs="Times New Roman"/>
          <w:sz w:val="20"/>
          <w:szCs w:val="20"/>
        </w:rPr>
        <w:t>Hundt</w:t>
      </w:r>
      <w:proofErr w:type="spellEnd"/>
      <w:r w:rsidRPr="007603FD">
        <w:rPr>
          <w:rFonts w:ascii="Times New Roman" w:hAnsi="Times New Roman" w:cs="Times New Roman"/>
          <w:sz w:val="20"/>
          <w:szCs w:val="20"/>
        </w:rPr>
        <w:t xml:space="preserve">, M. (2017). Effects of pricing strategies and product quality on private label and national brand performance. </w:t>
      </w:r>
      <w:r w:rsidRPr="007603FD">
        <w:rPr>
          <w:rFonts w:ascii="Times New Roman" w:hAnsi="Times New Roman" w:cs="Times New Roman"/>
          <w:i/>
          <w:iCs/>
          <w:sz w:val="20"/>
          <w:szCs w:val="20"/>
        </w:rPr>
        <w:t>Journal of Retailing and Consumer Services</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34</w:t>
      </w:r>
      <w:r w:rsidRPr="007603FD">
        <w:rPr>
          <w:rFonts w:ascii="Times New Roman" w:hAnsi="Times New Roman" w:cs="Times New Roman"/>
          <w:sz w:val="20"/>
          <w:szCs w:val="20"/>
        </w:rPr>
        <w:t>, 294–301. https://doi.org/10.1016/j.jretconser.2016.01.012</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Ozdemir, S., &amp; Sahin, G. (2018). Multi-criteria decision-making in the location selection for a solar PV power plant using AHP. </w:t>
      </w:r>
      <w:r w:rsidRPr="007603FD">
        <w:rPr>
          <w:rFonts w:ascii="Times New Roman" w:hAnsi="Times New Roman" w:cs="Times New Roman"/>
          <w:i/>
          <w:iCs/>
          <w:sz w:val="20"/>
          <w:szCs w:val="20"/>
        </w:rPr>
        <w:t>Measurement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129</w:t>
      </w:r>
      <w:r w:rsidRPr="007603FD">
        <w:rPr>
          <w:rFonts w:ascii="Times New Roman" w:hAnsi="Times New Roman" w:cs="Times New Roman"/>
          <w:sz w:val="20"/>
          <w:szCs w:val="20"/>
        </w:rPr>
        <w:t>, 218–226. https://doi.org/10.1016/j.measurement.2018.07.020</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Padhi, P. K. (2018). Fashion Design, Digital Technology, Aesthetics, and Contemporary Society – A Critical Review. </w:t>
      </w:r>
      <w:r w:rsidRPr="007603FD">
        <w:rPr>
          <w:rFonts w:ascii="Times New Roman" w:hAnsi="Times New Roman" w:cs="Times New Roman"/>
          <w:i/>
          <w:iCs/>
          <w:sz w:val="20"/>
          <w:szCs w:val="20"/>
        </w:rPr>
        <w:t>International Journal for Research in Applied Sciences and Biotechnology</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5</w:t>
      </w:r>
      <w:r w:rsidRPr="007603FD">
        <w:rPr>
          <w:rFonts w:ascii="Times New Roman" w:hAnsi="Times New Roman" w:cs="Times New Roman"/>
          <w:sz w:val="20"/>
          <w:szCs w:val="20"/>
        </w:rPr>
        <w:t>(6), 9–20. https://doi.org/10.31033/ijrasb.5.6.2</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Pellens, M., &amp; Della Malva, A. (2018). Corporate science, firm value, and vertical specialization: Evidence from the semiconductor industry. </w:t>
      </w:r>
      <w:r w:rsidRPr="007603FD">
        <w:rPr>
          <w:rFonts w:ascii="Times New Roman" w:hAnsi="Times New Roman" w:cs="Times New Roman"/>
          <w:i/>
          <w:iCs/>
          <w:sz w:val="20"/>
          <w:szCs w:val="20"/>
        </w:rPr>
        <w:t>Industrial and Corporate Change</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27</w:t>
      </w:r>
      <w:r w:rsidRPr="007603FD">
        <w:rPr>
          <w:rFonts w:ascii="Times New Roman" w:hAnsi="Times New Roman" w:cs="Times New Roman"/>
          <w:sz w:val="20"/>
          <w:szCs w:val="20"/>
        </w:rPr>
        <w:t>(3), 489–505. https://doi.org/10.1093/icc/dtx040</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P.L.Pun, K., </w:t>
      </w:r>
      <w:proofErr w:type="spellStart"/>
      <w:r w:rsidRPr="007603FD">
        <w:rPr>
          <w:rFonts w:ascii="Times New Roman" w:hAnsi="Times New Roman" w:cs="Times New Roman"/>
          <w:sz w:val="20"/>
          <w:szCs w:val="20"/>
        </w:rPr>
        <w:t>Rotanson</w:t>
      </w:r>
      <w:proofErr w:type="spellEnd"/>
      <w:r w:rsidRPr="007603FD">
        <w:rPr>
          <w:rFonts w:ascii="Times New Roman" w:hAnsi="Times New Roman" w:cs="Times New Roman"/>
          <w:sz w:val="20"/>
          <w:szCs w:val="20"/>
        </w:rPr>
        <w:t xml:space="preserve">, J., </w:t>
      </w:r>
      <w:proofErr w:type="spellStart"/>
      <w:r w:rsidRPr="007603FD">
        <w:rPr>
          <w:rFonts w:ascii="Times New Roman" w:hAnsi="Times New Roman" w:cs="Times New Roman"/>
          <w:sz w:val="20"/>
          <w:szCs w:val="20"/>
        </w:rPr>
        <w:t>Chee-wah</w:t>
      </w:r>
      <w:proofErr w:type="spellEnd"/>
      <w:r w:rsidRPr="007603FD">
        <w:rPr>
          <w:rFonts w:ascii="Times New Roman" w:hAnsi="Times New Roman" w:cs="Times New Roman"/>
          <w:sz w:val="20"/>
          <w:szCs w:val="20"/>
        </w:rPr>
        <w:t xml:space="preserve">, C., &amp; H.S., Chan, A. (2019). Application of fuzzy integrated FMEA with product lifetime consideration for new product development in flexible electronics industry. </w:t>
      </w:r>
      <w:r w:rsidRPr="007603FD">
        <w:rPr>
          <w:rFonts w:ascii="Times New Roman" w:hAnsi="Times New Roman" w:cs="Times New Roman"/>
          <w:i/>
          <w:iCs/>
          <w:sz w:val="20"/>
          <w:szCs w:val="20"/>
        </w:rPr>
        <w:t>Journal of Industrial Engineering and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12</w:t>
      </w:r>
      <w:r w:rsidRPr="007603FD">
        <w:rPr>
          <w:rFonts w:ascii="Times New Roman" w:hAnsi="Times New Roman" w:cs="Times New Roman"/>
          <w:sz w:val="20"/>
          <w:szCs w:val="20"/>
        </w:rPr>
        <w:t>(1), 176. https://doi.org/10.3926/jiem.2765</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Rahman, M., Rodríguez-Serrano, M. Á., &amp; Lambkin, M. (2019). Brand equity and firm performance: The complementary role of corporate social responsibility. </w:t>
      </w:r>
      <w:r w:rsidRPr="007603FD">
        <w:rPr>
          <w:rFonts w:ascii="Times New Roman" w:hAnsi="Times New Roman" w:cs="Times New Roman"/>
          <w:i/>
          <w:iCs/>
          <w:sz w:val="20"/>
          <w:szCs w:val="20"/>
        </w:rPr>
        <w:t>Journal of Brand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26</w:t>
      </w:r>
      <w:r w:rsidRPr="007603FD">
        <w:rPr>
          <w:rFonts w:ascii="Times New Roman" w:hAnsi="Times New Roman" w:cs="Times New Roman"/>
          <w:sz w:val="20"/>
          <w:szCs w:val="20"/>
        </w:rPr>
        <w:t>(6), 691–704. https://doi.org/10.1057/s41262-019-00155-9</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Ramaseshan, B., &amp; Stein, A. (2014). Connecting the dots between brand experience and brand loyalty: The mediating role of brand personality and brand relationships. </w:t>
      </w:r>
      <w:r w:rsidRPr="007603FD">
        <w:rPr>
          <w:rFonts w:ascii="Times New Roman" w:hAnsi="Times New Roman" w:cs="Times New Roman"/>
          <w:i/>
          <w:iCs/>
          <w:sz w:val="20"/>
          <w:szCs w:val="20"/>
        </w:rPr>
        <w:t>Journal of Brand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21</w:t>
      </w:r>
      <w:r w:rsidRPr="007603FD">
        <w:rPr>
          <w:rFonts w:ascii="Times New Roman" w:hAnsi="Times New Roman" w:cs="Times New Roman"/>
          <w:sz w:val="20"/>
          <w:szCs w:val="20"/>
        </w:rPr>
        <w:t>(7–8), 664–683. https://doi.org/10.1057/bm.2014.23</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Saaty, T. L. (1980). </w:t>
      </w:r>
      <w:r w:rsidRPr="007603FD">
        <w:rPr>
          <w:rFonts w:ascii="Times New Roman" w:hAnsi="Times New Roman" w:cs="Times New Roman"/>
          <w:i/>
          <w:iCs/>
          <w:sz w:val="20"/>
          <w:szCs w:val="20"/>
        </w:rPr>
        <w:t>The Analytic Hierarchy Process, New York, NY: McGraw-Hill</w:t>
      </w:r>
      <w:r w:rsidRPr="007603FD">
        <w:rPr>
          <w:rFonts w:ascii="Times New Roman" w:hAnsi="Times New Roman" w:cs="Times New Roman"/>
          <w:sz w:val="20"/>
          <w:szCs w:val="20"/>
        </w:rPr>
        <w:t>.</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Sheth, J. N. (2019). Customer value propositions: Value co-creation. </w:t>
      </w:r>
      <w:r w:rsidRPr="007603FD">
        <w:rPr>
          <w:rFonts w:ascii="Times New Roman" w:hAnsi="Times New Roman" w:cs="Times New Roman"/>
          <w:i/>
          <w:iCs/>
          <w:sz w:val="20"/>
          <w:szCs w:val="20"/>
        </w:rPr>
        <w:t>Industrial Marketing Management</w:t>
      </w:r>
      <w:r w:rsidRPr="007603FD">
        <w:rPr>
          <w:rFonts w:ascii="Times New Roman" w:hAnsi="Times New Roman" w:cs="Times New Roman"/>
          <w:sz w:val="20"/>
          <w:szCs w:val="20"/>
        </w:rPr>
        <w:t>, S0019850119309848. https://doi.org/10.1016/j.indmarman.2019.10.012</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Shin, N., Kraemer, K. L., &amp; </w:t>
      </w:r>
      <w:proofErr w:type="spellStart"/>
      <w:r w:rsidRPr="007603FD">
        <w:rPr>
          <w:rFonts w:ascii="Times New Roman" w:hAnsi="Times New Roman" w:cs="Times New Roman"/>
          <w:sz w:val="20"/>
          <w:szCs w:val="20"/>
        </w:rPr>
        <w:t>Dedrick</w:t>
      </w:r>
      <w:proofErr w:type="spellEnd"/>
      <w:r w:rsidRPr="007603FD">
        <w:rPr>
          <w:rFonts w:ascii="Times New Roman" w:hAnsi="Times New Roman" w:cs="Times New Roman"/>
          <w:sz w:val="20"/>
          <w:szCs w:val="20"/>
        </w:rPr>
        <w:t xml:space="preserve">, J. (2017). R&amp;D and firm performance in the semiconductor industry. </w:t>
      </w:r>
      <w:r w:rsidRPr="007603FD">
        <w:rPr>
          <w:rFonts w:ascii="Times New Roman" w:hAnsi="Times New Roman" w:cs="Times New Roman"/>
          <w:i/>
          <w:iCs/>
          <w:sz w:val="20"/>
          <w:szCs w:val="20"/>
        </w:rPr>
        <w:t>Industry and Innovation</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24</w:t>
      </w:r>
      <w:r w:rsidRPr="007603FD">
        <w:rPr>
          <w:rFonts w:ascii="Times New Roman" w:hAnsi="Times New Roman" w:cs="Times New Roman"/>
          <w:sz w:val="20"/>
          <w:szCs w:val="20"/>
        </w:rPr>
        <w:t>(3), 280–297. https://doi.org/10.1080/13662716.2016.1224708</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Sta, N., </w:t>
      </w:r>
      <w:proofErr w:type="spellStart"/>
      <w:r w:rsidRPr="007603FD">
        <w:rPr>
          <w:rFonts w:ascii="Times New Roman" w:hAnsi="Times New Roman" w:cs="Times New Roman"/>
          <w:sz w:val="20"/>
          <w:szCs w:val="20"/>
        </w:rPr>
        <w:t>Abbassi</w:t>
      </w:r>
      <w:proofErr w:type="spellEnd"/>
      <w:r w:rsidRPr="007603FD">
        <w:rPr>
          <w:rFonts w:ascii="Times New Roman" w:hAnsi="Times New Roman" w:cs="Times New Roman"/>
          <w:sz w:val="20"/>
          <w:szCs w:val="20"/>
        </w:rPr>
        <w:t xml:space="preserve">, R., &amp; </w:t>
      </w:r>
      <w:proofErr w:type="spellStart"/>
      <w:r w:rsidRPr="007603FD">
        <w:rPr>
          <w:rFonts w:ascii="Times New Roman" w:hAnsi="Times New Roman" w:cs="Times New Roman"/>
          <w:sz w:val="20"/>
          <w:szCs w:val="20"/>
        </w:rPr>
        <w:t>Elfidha</w:t>
      </w:r>
      <w:proofErr w:type="spellEnd"/>
      <w:r w:rsidRPr="007603FD">
        <w:rPr>
          <w:rFonts w:ascii="Times New Roman" w:hAnsi="Times New Roman" w:cs="Times New Roman"/>
          <w:sz w:val="20"/>
          <w:szCs w:val="20"/>
        </w:rPr>
        <w:t xml:space="preserve">, C. (2018). </w:t>
      </w:r>
      <w:r w:rsidRPr="007603FD">
        <w:rPr>
          <w:rFonts w:ascii="Times New Roman" w:hAnsi="Times New Roman" w:cs="Times New Roman"/>
          <w:i/>
          <w:iCs/>
          <w:sz w:val="20"/>
          <w:szCs w:val="20"/>
        </w:rPr>
        <w:t>The effect of brand love on brand performance: The role of brand loyalty</w:t>
      </w:r>
      <w:r w:rsidRPr="007603FD">
        <w:rPr>
          <w:rFonts w:ascii="Times New Roman" w:hAnsi="Times New Roman" w:cs="Times New Roman"/>
          <w:sz w:val="20"/>
          <w:szCs w:val="20"/>
        </w:rPr>
        <w:t>. 11.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Stadtler, H., </w:t>
      </w:r>
      <w:proofErr w:type="spellStart"/>
      <w:r w:rsidRPr="007603FD">
        <w:rPr>
          <w:rFonts w:ascii="Times New Roman" w:hAnsi="Times New Roman" w:cs="Times New Roman"/>
          <w:sz w:val="20"/>
          <w:szCs w:val="20"/>
        </w:rPr>
        <w:t>Kilger</w:t>
      </w:r>
      <w:proofErr w:type="spellEnd"/>
      <w:r w:rsidRPr="007603FD">
        <w:rPr>
          <w:rFonts w:ascii="Times New Roman" w:hAnsi="Times New Roman" w:cs="Times New Roman"/>
          <w:sz w:val="20"/>
          <w:szCs w:val="20"/>
        </w:rPr>
        <w:t xml:space="preserve">, C., &amp; </w:t>
      </w:r>
      <w:proofErr w:type="spellStart"/>
      <w:r w:rsidRPr="007603FD">
        <w:rPr>
          <w:rFonts w:ascii="Times New Roman" w:hAnsi="Times New Roman" w:cs="Times New Roman"/>
          <w:sz w:val="20"/>
          <w:szCs w:val="20"/>
        </w:rPr>
        <w:t>Meyr</w:t>
      </w:r>
      <w:proofErr w:type="spellEnd"/>
      <w:r w:rsidRPr="007603FD">
        <w:rPr>
          <w:rFonts w:ascii="Times New Roman" w:hAnsi="Times New Roman" w:cs="Times New Roman"/>
          <w:sz w:val="20"/>
          <w:szCs w:val="20"/>
        </w:rPr>
        <w:t xml:space="preserve">, H. (Eds.). (2015). </w:t>
      </w:r>
      <w:r w:rsidRPr="007603FD">
        <w:rPr>
          <w:rFonts w:ascii="Times New Roman" w:hAnsi="Times New Roman" w:cs="Times New Roman"/>
          <w:i/>
          <w:iCs/>
          <w:sz w:val="20"/>
          <w:szCs w:val="20"/>
        </w:rPr>
        <w:t>Supply Chain Management and Advanced Planning: Concepts, Models, Software, and Case Studies</w:t>
      </w:r>
      <w:r w:rsidRPr="007603FD">
        <w:rPr>
          <w:rFonts w:ascii="Times New Roman" w:hAnsi="Times New Roman" w:cs="Times New Roman"/>
          <w:sz w:val="20"/>
          <w:szCs w:val="20"/>
        </w:rPr>
        <w:t>. Springer Berlin Heidelberg. https://doi.org/10.1007/978-3-642-55309-7</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Sultan, P., &amp; Wong, H. Y. (2013). Antecedents and consequences of service quality in a higher education context. </w:t>
      </w:r>
      <w:r w:rsidRPr="007603FD">
        <w:rPr>
          <w:rFonts w:ascii="Times New Roman" w:hAnsi="Times New Roman" w:cs="Times New Roman"/>
          <w:i/>
          <w:iCs/>
          <w:sz w:val="20"/>
          <w:szCs w:val="20"/>
        </w:rPr>
        <w:t>Quality Assurance in Education</w:t>
      </w:r>
      <w:r w:rsidRPr="007603FD">
        <w:rPr>
          <w:rFonts w:ascii="Times New Roman" w:hAnsi="Times New Roman" w:cs="Times New Roman"/>
          <w:sz w:val="20"/>
          <w:szCs w:val="20"/>
        </w:rPr>
        <w:t>.</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Sun, C., Rose, T., </w:t>
      </w:r>
      <w:proofErr w:type="spellStart"/>
      <w:r w:rsidRPr="007603FD">
        <w:rPr>
          <w:rFonts w:ascii="Times New Roman" w:hAnsi="Times New Roman" w:cs="Times New Roman"/>
          <w:sz w:val="20"/>
          <w:szCs w:val="20"/>
        </w:rPr>
        <w:t>Colella</w:t>
      </w:r>
      <w:proofErr w:type="spellEnd"/>
      <w:r w:rsidRPr="007603FD">
        <w:rPr>
          <w:rFonts w:ascii="Times New Roman" w:hAnsi="Times New Roman" w:cs="Times New Roman"/>
          <w:sz w:val="20"/>
          <w:szCs w:val="20"/>
        </w:rPr>
        <w:t xml:space="preserve">, C., &amp; Schubert, J. (2016). One small change can lead to large complexity: A first glimpse at the Master Data change and its impact on the semiconductor supply chain. </w:t>
      </w:r>
      <w:r w:rsidRPr="007603FD">
        <w:rPr>
          <w:rFonts w:ascii="Times New Roman" w:hAnsi="Times New Roman" w:cs="Times New Roman"/>
          <w:i/>
          <w:iCs/>
          <w:sz w:val="20"/>
          <w:szCs w:val="20"/>
        </w:rPr>
        <w:t>IFAC-</w:t>
      </w:r>
      <w:proofErr w:type="spellStart"/>
      <w:r w:rsidRPr="007603FD">
        <w:rPr>
          <w:rFonts w:ascii="Times New Roman" w:hAnsi="Times New Roman" w:cs="Times New Roman"/>
          <w:i/>
          <w:iCs/>
          <w:sz w:val="20"/>
          <w:szCs w:val="20"/>
        </w:rPr>
        <w:t>PapersOnLine</w:t>
      </w:r>
      <w:proofErr w:type="spellEnd"/>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49</w:t>
      </w:r>
      <w:r w:rsidRPr="007603FD">
        <w:rPr>
          <w:rFonts w:ascii="Times New Roman" w:hAnsi="Times New Roman" w:cs="Times New Roman"/>
          <w:sz w:val="20"/>
          <w:szCs w:val="20"/>
        </w:rPr>
        <w:t>(12), 710–715. https://doi.org/10.1016/j.ifacol.2016.07.857</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Syed Alwi, S. F., Nguyen, B., </w:t>
      </w:r>
      <w:proofErr w:type="spellStart"/>
      <w:r w:rsidRPr="007603FD">
        <w:rPr>
          <w:rFonts w:ascii="Times New Roman" w:hAnsi="Times New Roman" w:cs="Times New Roman"/>
          <w:sz w:val="20"/>
          <w:szCs w:val="20"/>
        </w:rPr>
        <w:t>Melewar</w:t>
      </w:r>
      <w:proofErr w:type="spellEnd"/>
      <w:r w:rsidRPr="007603FD">
        <w:rPr>
          <w:rFonts w:ascii="Times New Roman" w:hAnsi="Times New Roman" w:cs="Times New Roman"/>
          <w:sz w:val="20"/>
          <w:szCs w:val="20"/>
        </w:rPr>
        <w:t xml:space="preserve">, T., </w:t>
      </w:r>
      <w:proofErr w:type="spellStart"/>
      <w:r w:rsidRPr="007603FD">
        <w:rPr>
          <w:rFonts w:ascii="Times New Roman" w:hAnsi="Times New Roman" w:cs="Times New Roman"/>
          <w:sz w:val="20"/>
          <w:szCs w:val="20"/>
        </w:rPr>
        <w:t>Loh</w:t>
      </w:r>
      <w:proofErr w:type="spellEnd"/>
      <w:r w:rsidRPr="007603FD">
        <w:rPr>
          <w:rFonts w:ascii="Times New Roman" w:hAnsi="Times New Roman" w:cs="Times New Roman"/>
          <w:sz w:val="20"/>
          <w:szCs w:val="20"/>
        </w:rPr>
        <w:t xml:space="preserve">, Y. H., &amp; Liu, M. (2016). Explicating industrial brand equity: Integrating brand trust, brand performance and industrial brand image. </w:t>
      </w:r>
      <w:r w:rsidRPr="007603FD">
        <w:rPr>
          <w:rFonts w:ascii="Times New Roman" w:hAnsi="Times New Roman" w:cs="Times New Roman"/>
          <w:i/>
          <w:iCs/>
          <w:sz w:val="20"/>
          <w:szCs w:val="20"/>
        </w:rPr>
        <w:t>Industrial Management &amp; Data Systems</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116</w:t>
      </w:r>
      <w:r w:rsidRPr="007603FD">
        <w:rPr>
          <w:rFonts w:ascii="Times New Roman" w:hAnsi="Times New Roman" w:cs="Times New Roman"/>
          <w:sz w:val="20"/>
          <w:szCs w:val="20"/>
        </w:rPr>
        <w:t>(5), 858–882. https://doi.org/10.1108/IMDS-09-2015-0364</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Taherdoost, H., &amp; Brard, A. (2019). Analyzing the Process of Supplier Selection Criteria and Methods. </w:t>
      </w:r>
      <w:proofErr w:type="spellStart"/>
      <w:r w:rsidRPr="007603FD">
        <w:rPr>
          <w:rFonts w:ascii="Times New Roman" w:hAnsi="Times New Roman" w:cs="Times New Roman"/>
          <w:i/>
          <w:iCs/>
          <w:sz w:val="20"/>
          <w:szCs w:val="20"/>
        </w:rPr>
        <w:t>Procedia</w:t>
      </w:r>
      <w:proofErr w:type="spellEnd"/>
      <w:r w:rsidRPr="007603FD">
        <w:rPr>
          <w:rFonts w:ascii="Times New Roman" w:hAnsi="Times New Roman" w:cs="Times New Roman"/>
          <w:i/>
          <w:iCs/>
          <w:sz w:val="20"/>
          <w:szCs w:val="20"/>
        </w:rPr>
        <w:t xml:space="preserve"> Manufacturing</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32</w:t>
      </w:r>
      <w:r w:rsidRPr="007603FD">
        <w:rPr>
          <w:rFonts w:ascii="Times New Roman" w:hAnsi="Times New Roman" w:cs="Times New Roman"/>
          <w:sz w:val="20"/>
          <w:szCs w:val="20"/>
        </w:rPr>
        <w:t>, 1024–1034. https://doi.org/10.1016/j.promfg.2019.02.317</w:t>
      </w:r>
    </w:p>
    <w:p w:rsidR="00F8177F" w:rsidRPr="007603FD" w:rsidRDefault="00F8177F" w:rsidP="00F8177F">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TSMC (2020). The TSMC Open Innovation Platform®. Retrieved Oct 15, 2020, from Taiwan Semiconductor Manufacturing Web site: </w:t>
      </w:r>
    </w:p>
    <w:p w:rsidR="00F8177F" w:rsidRPr="007603FD" w:rsidRDefault="00F8177F" w:rsidP="00F8177F">
      <w:pPr>
        <w:pStyle w:val="ad"/>
        <w:adjustRightInd w:val="0"/>
        <w:snapToGrid w:val="0"/>
        <w:spacing w:line="240" w:lineRule="auto"/>
        <w:ind w:left="480" w:firstLine="0"/>
        <w:rPr>
          <w:rFonts w:ascii="Times New Roman" w:hAnsi="Times New Roman" w:cs="Times New Roman"/>
          <w:sz w:val="20"/>
          <w:szCs w:val="20"/>
        </w:rPr>
      </w:pPr>
      <w:r w:rsidRPr="007603FD">
        <w:rPr>
          <w:rFonts w:ascii="Times New Roman" w:hAnsi="Times New Roman" w:cs="Times New Roman"/>
          <w:sz w:val="20"/>
          <w:szCs w:val="20"/>
        </w:rPr>
        <w:t>http:// www.tsmc.com/english/dedicatedFoundry/oip/index.htm</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Tsou, H.-T., &amp; Huang, Y.-W. (2018). Empirical Study of the Affecting Statistical Education on Customer Relationship Management and Customer Value in Hi-tech Industry. </w:t>
      </w:r>
      <w:r w:rsidRPr="007603FD">
        <w:rPr>
          <w:rFonts w:ascii="Times New Roman" w:hAnsi="Times New Roman" w:cs="Times New Roman"/>
          <w:i/>
          <w:iCs/>
          <w:sz w:val="20"/>
          <w:szCs w:val="20"/>
        </w:rPr>
        <w:t>EURASIA Journal of Mathematics, Science and Technology Education</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14</w:t>
      </w:r>
      <w:r w:rsidRPr="007603FD">
        <w:rPr>
          <w:rFonts w:ascii="Times New Roman" w:hAnsi="Times New Roman" w:cs="Times New Roman"/>
          <w:sz w:val="20"/>
          <w:szCs w:val="20"/>
        </w:rPr>
        <w:t>(4). https://doi.org/10.29333/ejmste/81295</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lastRenderedPageBreak/>
        <w:t xml:space="preserve">Vayvay, </w:t>
      </w:r>
      <w:proofErr w:type="gramStart"/>
      <w:r w:rsidRPr="007603FD">
        <w:rPr>
          <w:rFonts w:ascii="Times New Roman" w:hAnsi="Times New Roman" w:cs="Times New Roman"/>
          <w:sz w:val="20"/>
          <w:szCs w:val="20"/>
        </w:rPr>
        <w:t>Ö.,</w:t>
      </w:r>
      <w:proofErr w:type="gramEnd"/>
      <w:r w:rsidRPr="007603FD">
        <w:rPr>
          <w:rFonts w:ascii="Times New Roman" w:hAnsi="Times New Roman" w:cs="Times New Roman"/>
          <w:sz w:val="20"/>
          <w:szCs w:val="20"/>
        </w:rPr>
        <w:t xml:space="preserve"> &amp; Cruz-Cunha, M. M. (2016). Supplier involvement in new product development: A case study from the semiconductor industry. </w:t>
      </w:r>
      <w:r w:rsidRPr="007603FD">
        <w:rPr>
          <w:rFonts w:ascii="Times New Roman" w:hAnsi="Times New Roman" w:cs="Times New Roman"/>
          <w:i/>
          <w:iCs/>
          <w:sz w:val="20"/>
          <w:szCs w:val="20"/>
        </w:rPr>
        <w:t xml:space="preserve">E+M </w:t>
      </w:r>
      <w:proofErr w:type="spellStart"/>
      <w:r w:rsidRPr="007603FD">
        <w:rPr>
          <w:rFonts w:ascii="Times New Roman" w:hAnsi="Times New Roman" w:cs="Times New Roman"/>
          <w:i/>
          <w:iCs/>
          <w:sz w:val="20"/>
          <w:szCs w:val="20"/>
        </w:rPr>
        <w:t>Ekonomie</w:t>
      </w:r>
      <w:proofErr w:type="spellEnd"/>
      <w:r w:rsidRPr="007603FD">
        <w:rPr>
          <w:rFonts w:ascii="Times New Roman" w:hAnsi="Times New Roman" w:cs="Times New Roman"/>
          <w:i/>
          <w:iCs/>
          <w:sz w:val="20"/>
          <w:szCs w:val="20"/>
        </w:rPr>
        <w:t xml:space="preserve"> a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19</w:t>
      </w:r>
      <w:r w:rsidRPr="007603FD">
        <w:rPr>
          <w:rFonts w:ascii="Times New Roman" w:hAnsi="Times New Roman" w:cs="Times New Roman"/>
          <w:sz w:val="20"/>
          <w:szCs w:val="20"/>
        </w:rPr>
        <w:t>(3), 123–141. https://doi.org/10.15240/tul/001/2016-3-009</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VerWey, J. (2019). Chinese Semiconductor Industrial Policy: Past and Present. </w:t>
      </w:r>
      <w:r w:rsidRPr="007603FD">
        <w:rPr>
          <w:rFonts w:ascii="Times New Roman" w:hAnsi="Times New Roman" w:cs="Times New Roman"/>
          <w:i/>
          <w:iCs/>
          <w:sz w:val="20"/>
          <w:szCs w:val="20"/>
        </w:rPr>
        <w:t>Journal of International Commerce &amp; Economics</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2019</w:t>
      </w:r>
      <w:r w:rsidRPr="007603FD">
        <w:rPr>
          <w:rFonts w:ascii="Times New Roman" w:hAnsi="Times New Roman" w:cs="Times New Roman"/>
          <w:sz w:val="20"/>
          <w:szCs w:val="20"/>
        </w:rPr>
        <w:t>, 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Vijayakumar, Y., Rahim, S. A., </w:t>
      </w:r>
      <w:proofErr w:type="spellStart"/>
      <w:r w:rsidRPr="007603FD">
        <w:rPr>
          <w:rFonts w:ascii="Times New Roman" w:hAnsi="Times New Roman" w:cs="Times New Roman"/>
          <w:sz w:val="20"/>
          <w:szCs w:val="20"/>
        </w:rPr>
        <w:t>Ahmi</w:t>
      </w:r>
      <w:proofErr w:type="spellEnd"/>
      <w:r w:rsidRPr="007603FD">
        <w:rPr>
          <w:rFonts w:ascii="Times New Roman" w:hAnsi="Times New Roman" w:cs="Times New Roman"/>
          <w:sz w:val="20"/>
          <w:szCs w:val="20"/>
        </w:rPr>
        <w:t xml:space="preserve">, A., &amp; Rahman, N. A. A. (2019). </w:t>
      </w:r>
      <w:r w:rsidRPr="007603FD">
        <w:rPr>
          <w:rFonts w:ascii="Times New Roman" w:hAnsi="Times New Roman" w:cs="Times New Roman"/>
          <w:i/>
          <w:iCs/>
          <w:sz w:val="20"/>
          <w:szCs w:val="20"/>
        </w:rPr>
        <w:t>Investigation of Supplier Selection Criteria that Leads to Buyer-Supplier Long Term Relationship for Semiconductor Industry</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8</w:t>
      </w:r>
      <w:r w:rsidRPr="007603FD">
        <w:rPr>
          <w:rFonts w:ascii="Times New Roman" w:hAnsi="Times New Roman" w:cs="Times New Roman"/>
          <w:sz w:val="20"/>
          <w:szCs w:val="20"/>
        </w:rPr>
        <w:t>(3), 12.</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Viswanadhan, K. (2005). How to get responses for multi-criteria decisions in engineering education–an AHP based approach for selection of measuring instrument. </w:t>
      </w:r>
      <w:r w:rsidRPr="007603FD">
        <w:rPr>
          <w:rFonts w:ascii="Times New Roman" w:hAnsi="Times New Roman" w:cs="Times New Roman"/>
          <w:i/>
          <w:iCs/>
          <w:sz w:val="20"/>
          <w:szCs w:val="20"/>
        </w:rPr>
        <w:t>Financial Support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20</w:t>
      </w:r>
      <w:r w:rsidRPr="007603FD">
        <w:rPr>
          <w:rFonts w:ascii="Times New Roman" w:hAnsi="Times New Roman" w:cs="Times New Roman"/>
          <w:sz w:val="20"/>
          <w:szCs w:val="20"/>
        </w:rPr>
        <w:t>, 1–9.</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Waluya, A. I., </w:t>
      </w:r>
      <w:proofErr w:type="spellStart"/>
      <w:r w:rsidRPr="007603FD">
        <w:rPr>
          <w:rFonts w:ascii="Times New Roman" w:hAnsi="Times New Roman" w:cs="Times New Roman"/>
          <w:sz w:val="20"/>
          <w:szCs w:val="20"/>
        </w:rPr>
        <w:t>Iqbal</w:t>
      </w:r>
      <w:proofErr w:type="spellEnd"/>
      <w:r w:rsidRPr="007603FD">
        <w:rPr>
          <w:rFonts w:ascii="Times New Roman" w:hAnsi="Times New Roman" w:cs="Times New Roman"/>
          <w:sz w:val="20"/>
          <w:szCs w:val="20"/>
        </w:rPr>
        <w:t xml:space="preserve">, M. A., &amp; </w:t>
      </w:r>
      <w:proofErr w:type="spellStart"/>
      <w:r w:rsidRPr="007603FD">
        <w:rPr>
          <w:rFonts w:ascii="Times New Roman" w:hAnsi="Times New Roman" w:cs="Times New Roman"/>
          <w:sz w:val="20"/>
          <w:szCs w:val="20"/>
        </w:rPr>
        <w:t>Indradewa</w:t>
      </w:r>
      <w:proofErr w:type="spellEnd"/>
      <w:r w:rsidRPr="007603FD">
        <w:rPr>
          <w:rFonts w:ascii="Times New Roman" w:hAnsi="Times New Roman" w:cs="Times New Roman"/>
          <w:sz w:val="20"/>
          <w:szCs w:val="20"/>
        </w:rPr>
        <w:t xml:space="preserve">, R. (2019). How product quality, brand image, and customer satisfaction affect the purchase decisions of Indonesian automotive customers. </w:t>
      </w:r>
      <w:r w:rsidRPr="007603FD">
        <w:rPr>
          <w:rFonts w:ascii="Times New Roman" w:hAnsi="Times New Roman" w:cs="Times New Roman"/>
          <w:i/>
          <w:iCs/>
          <w:sz w:val="20"/>
          <w:szCs w:val="20"/>
        </w:rPr>
        <w:t>International Journal of Services, Economics and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10</w:t>
      </w:r>
      <w:r w:rsidRPr="007603FD">
        <w:rPr>
          <w:rFonts w:ascii="Times New Roman" w:hAnsi="Times New Roman" w:cs="Times New Roman"/>
          <w:sz w:val="20"/>
          <w:szCs w:val="20"/>
        </w:rPr>
        <w:t>(2), 177. https://doi.org/10.1504/IJSEM.2019.100944</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Wang, H.-J. (2017). </w:t>
      </w:r>
      <w:proofErr w:type="gramStart"/>
      <w:r w:rsidRPr="007603FD">
        <w:rPr>
          <w:rFonts w:ascii="Times New Roman" w:hAnsi="Times New Roman" w:cs="Times New Roman"/>
          <w:sz w:val="20"/>
          <w:szCs w:val="20"/>
        </w:rPr>
        <w:t>A</w:t>
      </w:r>
      <w:proofErr w:type="gramEnd"/>
      <w:r w:rsidRPr="007603FD">
        <w:rPr>
          <w:rFonts w:ascii="Times New Roman" w:hAnsi="Times New Roman" w:cs="Times New Roman"/>
          <w:sz w:val="20"/>
          <w:szCs w:val="20"/>
        </w:rPr>
        <w:t xml:space="preserve"> brand-based perspective on differentiation of green brand positioning: A network analysis approach. </w:t>
      </w:r>
      <w:r w:rsidRPr="007603FD">
        <w:rPr>
          <w:rFonts w:ascii="Times New Roman" w:hAnsi="Times New Roman" w:cs="Times New Roman"/>
          <w:i/>
          <w:iCs/>
          <w:sz w:val="20"/>
          <w:szCs w:val="20"/>
        </w:rPr>
        <w:t>Management Decision</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55</w:t>
      </w:r>
      <w:r w:rsidRPr="007603FD">
        <w:rPr>
          <w:rFonts w:ascii="Times New Roman" w:hAnsi="Times New Roman" w:cs="Times New Roman"/>
          <w:sz w:val="20"/>
          <w:szCs w:val="20"/>
        </w:rPr>
        <w:t>(7), 1460–1475. https://doi.org/10.1108/MD-04-2016-0251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Wang, Y. J., Capon, N., Wang, V. L., &amp; </w:t>
      </w:r>
      <w:proofErr w:type="spellStart"/>
      <w:r w:rsidRPr="007603FD">
        <w:rPr>
          <w:rFonts w:ascii="Times New Roman" w:hAnsi="Times New Roman" w:cs="Times New Roman"/>
          <w:sz w:val="20"/>
          <w:szCs w:val="20"/>
        </w:rPr>
        <w:t>Guo</w:t>
      </w:r>
      <w:proofErr w:type="spellEnd"/>
      <w:r w:rsidRPr="007603FD">
        <w:rPr>
          <w:rFonts w:ascii="Times New Roman" w:hAnsi="Times New Roman" w:cs="Times New Roman"/>
          <w:sz w:val="20"/>
          <w:szCs w:val="20"/>
        </w:rPr>
        <w:t xml:space="preserve">, C. (2018). Building industrial brand equity on resource advantage. </w:t>
      </w:r>
      <w:r w:rsidRPr="007603FD">
        <w:rPr>
          <w:rFonts w:ascii="Times New Roman" w:hAnsi="Times New Roman" w:cs="Times New Roman"/>
          <w:i/>
          <w:iCs/>
          <w:sz w:val="20"/>
          <w:szCs w:val="20"/>
        </w:rPr>
        <w:t>Industrial Marketing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72</w:t>
      </w:r>
      <w:r w:rsidRPr="007603FD">
        <w:rPr>
          <w:rFonts w:ascii="Times New Roman" w:hAnsi="Times New Roman" w:cs="Times New Roman"/>
          <w:sz w:val="20"/>
          <w:szCs w:val="20"/>
        </w:rPr>
        <w:t>, 4–16. https://doi.org/10.1016/j.indmarman.2017.11.009</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Wong, H.-S. P., </w:t>
      </w:r>
      <w:proofErr w:type="spellStart"/>
      <w:r w:rsidRPr="007603FD">
        <w:rPr>
          <w:rFonts w:ascii="Times New Roman" w:hAnsi="Times New Roman" w:cs="Times New Roman"/>
          <w:sz w:val="20"/>
          <w:szCs w:val="20"/>
        </w:rPr>
        <w:t>Akarvardar</w:t>
      </w:r>
      <w:proofErr w:type="spellEnd"/>
      <w:r w:rsidRPr="007603FD">
        <w:rPr>
          <w:rFonts w:ascii="Times New Roman" w:hAnsi="Times New Roman" w:cs="Times New Roman"/>
          <w:sz w:val="20"/>
          <w:szCs w:val="20"/>
        </w:rPr>
        <w:t xml:space="preserve">, K., Antoniadis, D., </w:t>
      </w:r>
      <w:proofErr w:type="spellStart"/>
      <w:r w:rsidRPr="007603FD">
        <w:rPr>
          <w:rFonts w:ascii="Times New Roman" w:hAnsi="Times New Roman" w:cs="Times New Roman"/>
          <w:sz w:val="20"/>
          <w:szCs w:val="20"/>
        </w:rPr>
        <w:t>Bokor</w:t>
      </w:r>
      <w:proofErr w:type="spellEnd"/>
      <w:r w:rsidRPr="007603FD">
        <w:rPr>
          <w:rFonts w:ascii="Times New Roman" w:hAnsi="Times New Roman" w:cs="Times New Roman"/>
          <w:sz w:val="20"/>
          <w:szCs w:val="20"/>
        </w:rPr>
        <w:t xml:space="preserve">, J., Hu, C., King-Liu, T.-J., </w:t>
      </w:r>
      <w:proofErr w:type="spellStart"/>
      <w:r w:rsidRPr="007603FD">
        <w:rPr>
          <w:rFonts w:ascii="Times New Roman" w:hAnsi="Times New Roman" w:cs="Times New Roman"/>
          <w:sz w:val="20"/>
          <w:szCs w:val="20"/>
        </w:rPr>
        <w:t>Mitra</w:t>
      </w:r>
      <w:proofErr w:type="spellEnd"/>
      <w:r w:rsidRPr="007603FD">
        <w:rPr>
          <w:rFonts w:ascii="Times New Roman" w:hAnsi="Times New Roman" w:cs="Times New Roman"/>
          <w:sz w:val="20"/>
          <w:szCs w:val="20"/>
        </w:rPr>
        <w:t xml:space="preserve">, S., Plummer, J. D., &amp; </w:t>
      </w:r>
      <w:proofErr w:type="spellStart"/>
      <w:r w:rsidRPr="007603FD">
        <w:rPr>
          <w:rFonts w:ascii="Times New Roman" w:hAnsi="Times New Roman" w:cs="Times New Roman"/>
          <w:sz w:val="20"/>
          <w:szCs w:val="20"/>
        </w:rPr>
        <w:t>Salahuddin</w:t>
      </w:r>
      <w:proofErr w:type="spellEnd"/>
      <w:r w:rsidRPr="007603FD">
        <w:rPr>
          <w:rFonts w:ascii="Times New Roman" w:hAnsi="Times New Roman" w:cs="Times New Roman"/>
          <w:sz w:val="20"/>
          <w:szCs w:val="20"/>
        </w:rPr>
        <w:t xml:space="preserve">, S. (2020). A Density Metric for Semiconductor Technology [Point of View]. </w:t>
      </w:r>
      <w:r w:rsidRPr="007603FD">
        <w:rPr>
          <w:rFonts w:ascii="Times New Roman" w:hAnsi="Times New Roman" w:cs="Times New Roman"/>
          <w:i/>
          <w:iCs/>
          <w:sz w:val="20"/>
          <w:szCs w:val="20"/>
        </w:rPr>
        <w:t>Proceedings of the IEEE</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108</w:t>
      </w:r>
      <w:r w:rsidRPr="007603FD">
        <w:rPr>
          <w:rFonts w:ascii="Times New Roman" w:hAnsi="Times New Roman" w:cs="Times New Roman"/>
          <w:sz w:val="20"/>
          <w:szCs w:val="20"/>
        </w:rPr>
        <w:t>(4), 478–482. https://doi.org/10.1109/JPROC.2020.2981715</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Ye, Y., </w:t>
      </w:r>
      <w:proofErr w:type="spellStart"/>
      <w:r w:rsidRPr="007603FD">
        <w:rPr>
          <w:rFonts w:ascii="Times New Roman" w:hAnsi="Times New Roman" w:cs="Times New Roman"/>
          <w:sz w:val="20"/>
          <w:szCs w:val="20"/>
        </w:rPr>
        <w:t>Huo</w:t>
      </w:r>
      <w:proofErr w:type="spellEnd"/>
      <w:r w:rsidRPr="007603FD">
        <w:rPr>
          <w:rFonts w:ascii="Times New Roman" w:hAnsi="Times New Roman" w:cs="Times New Roman"/>
          <w:sz w:val="20"/>
          <w:szCs w:val="20"/>
        </w:rPr>
        <w:t xml:space="preserve">, B., Zhang, M., Wang, B., &amp; Zhao, X. (2018). The impact of modular designs on new product development outcomes: The moderating effect of supply chain involvement. </w:t>
      </w:r>
      <w:r w:rsidRPr="007603FD">
        <w:rPr>
          <w:rFonts w:ascii="Times New Roman" w:hAnsi="Times New Roman" w:cs="Times New Roman"/>
          <w:i/>
          <w:iCs/>
          <w:sz w:val="20"/>
          <w:szCs w:val="20"/>
        </w:rPr>
        <w:t>Supply Chain Management: An International Journal</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23</w:t>
      </w:r>
      <w:r w:rsidRPr="007603FD">
        <w:rPr>
          <w:rFonts w:ascii="Times New Roman" w:hAnsi="Times New Roman" w:cs="Times New Roman"/>
          <w:sz w:val="20"/>
          <w:szCs w:val="20"/>
        </w:rPr>
        <w:t>(5), 444–458. https://doi.org/10.1108/SCM-01-2018-0021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Young, C. D. (2019). </w:t>
      </w:r>
      <w:r w:rsidRPr="007603FD">
        <w:rPr>
          <w:rFonts w:ascii="Times New Roman" w:hAnsi="Times New Roman" w:cs="Times New Roman"/>
          <w:i/>
          <w:iCs/>
          <w:sz w:val="20"/>
          <w:szCs w:val="20"/>
        </w:rPr>
        <w:t>EUV: Enabling cost efficiency, tech innovation and future industry growth</w:t>
      </w:r>
      <w:r w:rsidRPr="007603FD">
        <w:rPr>
          <w:rFonts w:ascii="Times New Roman" w:hAnsi="Times New Roman" w:cs="Times New Roman"/>
          <w:sz w:val="20"/>
          <w:szCs w:val="20"/>
        </w:rPr>
        <w:t>. 41.</w:t>
      </w:r>
    </w:p>
    <w:p w:rsidR="000C4E85" w:rsidRPr="007603FD" w:rsidRDefault="000C4E85" w:rsidP="00D01796">
      <w:pPr>
        <w:pStyle w:val="ad"/>
        <w:numPr>
          <w:ilvl w:val="0"/>
          <w:numId w:val="16"/>
        </w:numPr>
        <w:adjustRightInd w:val="0"/>
        <w:snapToGrid w:val="0"/>
        <w:spacing w:line="240" w:lineRule="auto"/>
        <w:rPr>
          <w:rFonts w:ascii="Times New Roman" w:hAnsi="Times New Roman" w:cs="Times New Roman"/>
          <w:sz w:val="20"/>
          <w:szCs w:val="20"/>
        </w:rPr>
      </w:pPr>
      <w:r w:rsidRPr="007603FD">
        <w:rPr>
          <w:rFonts w:ascii="Times New Roman" w:hAnsi="Times New Roman" w:cs="Times New Roman"/>
          <w:sz w:val="20"/>
          <w:szCs w:val="20"/>
        </w:rPr>
        <w:t xml:space="preserve">Zhang, J., Jiang, Y., </w:t>
      </w:r>
      <w:proofErr w:type="spellStart"/>
      <w:r w:rsidRPr="007603FD">
        <w:rPr>
          <w:rFonts w:ascii="Times New Roman" w:hAnsi="Times New Roman" w:cs="Times New Roman"/>
          <w:sz w:val="20"/>
          <w:szCs w:val="20"/>
        </w:rPr>
        <w:t>Shabbir</w:t>
      </w:r>
      <w:proofErr w:type="spellEnd"/>
      <w:r w:rsidRPr="007603FD">
        <w:rPr>
          <w:rFonts w:ascii="Times New Roman" w:hAnsi="Times New Roman" w:cs="Times New Roman"/>
          <w:sz w:val="20"/>
          <w:szCs w:val="20"/>
        </w:rPr>
        <w:t xml:space="preserve">, R., &amp; Du, M. (2015). Building industrial brand equity by leveraging firm capabilities and co-creating value with customers. </w:t>
      </w:r>
      <w:r w:rsidRPr="007603FD">
        <w:rPr>
          <w:rFonts w:ascii="Times New Roman" w:hAnsi="Times New Roman" w:cs="Times New Roman"/>
          <w:i/>
          <w:iCs/>
          <w:sz w:val="20"/>
          <w:szCs w:val="20"/>
        </w:rPr>
        <w:t>Industrial Marketing Management</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51</w:t>
      </w:r>
      <w:r w:rsidRPr="007603FD">
        <w:rPr>
          <w:rFonts w:ascii="Times New Roman" w:hAnsi="Times New Roman" w:cs="Times New Roman"/>
          <w:sz w:val="20"/>
          <w:szCs w:val="20"/>
        </w:rPr>
        <w:t>, 47–58. https://doi.org/10.1016/j.indmarman.2015.05.016</w:t>
      </w:r>
    </w:p>
    <w:p w:rsidR="00875F12" w:rsidRPr="007603FD" w:rsidRDefault="000C4E85" w:rsidP="00AD1D59">
      <w:pPr>
        <w:pStyle w:val="ad"/>
        <w:numPr>
          <w:ilvl w:val="0"/>
          <w:numId w:val="16"/>
        </w:numPr>
        <w:autoSpaceDE w:val="0"/>
        <w:autoSpaceDN w:val="0"/>
        <w:adjustRightInd w:val="0"/>
        <w:snapToGrid w:val="0"/>
        <w:spacing w:line="240" w:lineRule="auto"/>
        <w:jc w:val="both"/>
        <w:rPr>
          <w:rFonts w:ascii="Times New Roman" w:eastAsia="PMingLiU" w:hAnsi="Times New Roman" w:cs="Times New Roman"/>
          <w:kern w:val="0"/>
          <w:sz w:val="20"/>
          <w:szCs w:val="20"/>
          <w:lang w:eastAsia="zh-CN"/>
        </w:rPr>
      </w:pPr>
      <w:r w:rsidRPr="007603FD">
        <w:rPr>
          <w:rFonts w:ascii="Times New Roman" w:hAnsi="Times New Roman" w:cs="Times New Roman"/>
          <w:sz w:val="20"/>
          <w:szCs w:val="20"/>
        </w:rPr>
        <w:t xml:space="preserve">Zhang, J., Jiang, Y., </w:t>
      </w:r>
      <w:proofErr w:type="spellStart"/>
      <w:r w:rsidRPr="007603FD">
        <w:rPr>
          <w:rFonts w:ascii="Times New Roman" w:hAnsi="Times New Roman" w:cs="Times New Roman"/>
          <w:sz w:val="20"/>
          <w:szCs w:val="20"/>
        </w:rPr>
        <w:t>Shabbir</w:t>
      </w:r>
      <w:proofErr w:type="spellEnd"/>
      <w:r w:rsidRPr="007603FD">
        <w:rPr>
          <w:rFonts w:ascii="Times New Roman" w:hAnsi="Times New Roman" w:cs="Times New Roman"/>
          <w:sz w:val="20"/>
          <w:szCs w:val="20"/>
        </w:rPr>
        <w:t xml:space="preserve">, R., &amp; Zhu, M. (2016). How brand orientation impacts B2B service brand equity? An empirical study among Chinese firms. </w:t>
      </w:r>
      <w:r w:rsidRPr="007603FD">
        <w:rPr>
          <w:rFonts w:ascii="Times New Roman" w:hAnsi="Times New Roman" w:cs="Times New Roman"/>
          <w:i/>
          <w:iCs/>
          <w:sz w:val="20"/>
          <w:szCs w:val="20"/>
        </w:rPr>
        <w:t>Journal of Business &amp; Industrial Marketing</w:t>
      </w:r>
      <w:r w:rsidRPr="007603FD">
        <w:rPr>
          <w:rFonts w:ascii="Times New Roman" w:hAnsi="Times New Roman" w:cs="Times New Roman"/>
          <w:sz w:val="20"/>
          <w:szCs w:val="20"/>
        </w:rPr>
        <w:t xml:space="preserve">, </w:t>
      </w:r>
      <w:r w:rsidRPr="007603FD">
        <w:rPr>
          <w:rFonts w:ascii="Times New Roman" w:hAnsi="Times New Roman" w:cs="Times New Roman"/>
          <w:i/>
          <w:iCs/>
          <w:sz w:val="20"/>
          <w:szCs w:val="20"/>
        </w:rPr>
        <w:t>31</w:t>
      </w:r>
      <w:r w:rsidRPr="007603FD">
        <w:rPr>
          <w:rFonts w:ascii="Times New Roman" w:hAnsi="Times New Roman" w:cs="Times New Roman"/>
          <w:sz w:val="20"/>
          <w:szCs w:val="20"/>
        </w:rPr>
        <w:t>(1), 83–98. https://doi.org/10.1108/JBIM-02-2014-0041</w:t>
      </w:r>
      <w:bookmarkStart w:id="27" w:name="_GoBack"/>
      <w:bookmarkEnd w:id="24"/>
      <w:bookmarkEnd w:id="25"/>
      <w:bookmarkEnd w:id="26"/>
      <w:bookmarkEnd w:id="27"/>
    </w:p>
    <w:sectPr w:rsidR="00875F12" w:rsidRPr="007603FD" w:rsidSect="0011414F">
      <w:footerReference w:type="default" r:id="rId22"/>
      <w:pgSz w:w="11906" w:h="16838"/>
      <w:pgMar w:top="2552" w:right="1440" w:bottom="1701"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6A3" w:rsidRDefault="008A26A3" w:rsidP="00C95814">
      <w:r>
        <w:separator/>
      </w:r>
    </w:p>
  </w:endnote>
  <w:endnote w:type="continuationSeparator" w:id="0">
    <w:p w:rsidR="008A26A3" w:rsidRDefault="008A26A3" w:rsidP="00C9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BatangChe">
    <w:altName w:val="Malgun Gothic Semilight"/>
    <w:charset w:val="81"/>
    <w:family w:val="modern"/>
    <w:pitch w:val="fixed"/>
    <w:sig w:usb0="B00002AF" w:usb1="69D77CFB" w:usb2="00000030" w:usb3="00000000" w:csb0="0008009F" w:csb1="00000000"/>
  </w:font>
  <w:font w:name="NewCenturySchlbk-Roman">
    <w:altName w:val="Arial"/>
    <w:charset w:val="00"/>
    <w:family w:val="swiss"/>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23B" w:rsidRDefault="0017123B" w:rsidP="00FA1CF9">
    <w:pPr>
      <w:pStyle w:val="a5"/>
      <w:jc w:val="center"/>
    </w:pPr>
    <w:r>
      <w:fldChar w:fldCharType="begin"/>
    </w:r>
    <w:r>
      <w:instrText>PAGE   \* MERGEFORMAT</w:instrText>
    </w:r>
    <w:r>
      <w:fldChar w:fldCharType="separate"/>
    </w:r>
    <w:r w:rsidR="00932D66" w:rsidRPr="00932D66">
      <w:rPr>
        <w:noProof/>
        <w:lang w:val="zh-TW"/>
      </w:rPr>
      <w:t>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6A3" w:rsidRDefault="008A26A3" w:rsidP="00C95814">
      <w:r>
        <w:separator/>
      </w:r>
    </w:p>
  </w:footnote>
  <w:footnote w:type="continuationSeparator" w:id="0">
    <w:p w:rsidR="008A26A3" w:rsidRDefault="008A26A3" w:rsidP="00C958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F4750"/>
    <w:multiLevelType w:val="hybridMultilevel"/>
    <w:tmpl w:val="3146AB64"/>
    <w:lvl w:ilvl="0" w:tplc="A4F829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BAD75F5"/>
    <w:multiLevelType w:val="hybridMultilevel"/>
    <w:tmpl w:val="9566E0F6"/>
    <w:lvl w:ilvl="0" w:tplc="D050325E">
      <w:start w:val="3"/>
      <w:numFmt w:val="bullet"/>
      <w:lvlText w:val=""/>
      <w:lvlJc w:val="left"/>
      <w:pPr>
        <w:ind w:left="864" w:hanging="360"/>
      </w:pPr>
      <w:rPr>
        <w:rFonts w:ascii="Wingdings" w:eastAsia="PMingLiU" w:hAnsi="Wingdings" w:cs="Times New Roman" w:hint="default"/>
      </w:rPr>
    </w:lvl>
    <w:lvl w:ilvl="1" w:tplc="04090003" w:tentative="1">
      <w:start w:val="1"/>
      <w:numFmt w:val="bullet"/>
      <w:lvlText w:val=""/>
      <w:lvlJc w:val="left"/>
      <w:pPr>
        <w:ind w:left="1344" w:hanging="420"/>
      </w:pPr>
      <w:rPr>
        <w:rFonts w:ascii="Wingdings" w:hAnsi="Wingdings" w:hint="default"/>
      </w:rPr>
    </w:lvl>
    <w:lvl w:ilvl="2" w:tplc="04090005" w:tentative="1">
      <w:start w:val="1"/>
      <w:numFmt w:val="bullet"/>
      <w:lvlText w:val=""/>
      <w:lvlJc w:val="left"/>
      <w:pPr>
        <w:ind w:left="1764" w:hanging="420"/>
      </w:pPr>
      <w:rPr>
        <w:rFonts w:ascii="Wingdings" w:hAnsi="Wingdings" w:hint="default"/>
      </w:rPr>
    </w:lvl>
    <w:lvl w:ilvl="3" w:tplc="04090001" w:tentative="1">
      <w:start w:val="1"/>
      <w:numFmt w:val="bullet"/>
      <w:lvlText w:val=""/>
      <w:lvlJc w:val="left"/>
      <w:pPr>
        <w:ind w:left="2184" w:hanging="420"/>
      </w:pPr>
      <w:rPr>
        <w:rFonts w:ascii="Wingdings" w:hAnsi="Wingdings" w:hint="default"/>
      </w:rPr>
    </w:lvl>
    <w:lvl w:ilvl="4" w:tplc="04090003" w:tentative="1">
      <w:start w:val="1"/>
      <w:numFmt w:val="bullet"/>
      <w:lvlText w:val=""/>
      <w:lvlJc w:val="left"/>
      <w:pPr>
        <w:ind w:left="2604" w:hanging="420"/>
      </w:pPr>
      <w:rPr>
        <w:rFonts w:ascii="Wingdings" w:hAnsi="Wingdings" w:hint="default"/>
      </w:rPr>
    </w:lvl>
    <w:lvl w:ilvl="5" w:tplc="04090005" w:tentative="1">
      <w:start w:val="1"/>
      <w:numFmt w:val="bullet"/>
      <w:lvlText w:val=""/>
      <w:lvlJc w:val="left"/>
      <w:pPr>
        <w:ind w:left="3024" w:hanging="420"/>
      </w:pPr>
      <w:rPr>
        <w:rFonts w:ascii="Wingdings" w:hAnsi="Wingdings" w:hint="default"/>
      </w:rPr>
    </w:lvl>
    <w:lvl w:ilvl="6" w:tplc="04090001" w:tentative="1">
      <w:start w:val="1"/>
      <w:numFmt w:val="bullet"/>
      <w:lvlText w:val=""/>
      <w:lvlJc w:val="left"/>
      <w:pPr>
        <w:ind w:left="3444" w:hanging="420"/>
      </w:pPr>
      <w:rPr>
        <w:rFonts w:ascii="Wingdings" w:hAnsi="Wingdings" w:hint="default"/>
      </w:rPr>
    </w:lvl>
    <w:lvl w:ilvl="7" w:tplc="04090003" w:tentative="1">
      <w:start w:val="1"/>
      <w:numFmt w:val="bullet"/>
      <w:lvlText w:val=""/>
      <w:lvlJc w:val="left"/>
      <w:pPr>
        <w:ind w:left="3864" w:hanging="420"/>
      </w:pPr>
      <w:rPr>
        <w:rFonts w:ascii="Wingdings" w:hAnsi="Wingdings" w:hint="default"/>
      </w:rPr>
    </w:lvl>
    <w:lvl w:ilvl="8" w:tplc="04090005" w:tentative="1">
      <w:start w:val="1"/>
      <w:numFmt w:val="bullet"/>
      <w:lvlText w:val=""/>
      <w:lvlJc w:val="left"/>
      <w:pPr>
        <w:ind w:left="4284" w:hanging="420"/>
      </w:pPr>
      <w:rPr>
        <w:rFonts w:ascii="Wingdings" w:hAnsi="Wingdings" w:hint="default"/>
      </w:rPr>
    </w:lvl>
  </w:abstractNum>
  <w:abstractNum w:abstractNumId="2">
    <w:nsid w:val="1D4A5A94"/>
    <w:multiLevelType w:val="hybridMultilevel"/>
    <w:tmpl w:val="3AC4D85A"/>
    <w:lvl w:ilvl="0" w:tplc="49D87942">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3">
    <w:nsid w:val="245A3F02"/>
    <w:multiLevelType w:val="hybridMultilevel"/>
    <w:tmpl w:val="3C807D88"/>
    <w:lvl w:ilvl="0" w:tplc="F8EE45F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47019B0"/>
    <w:multiLevelType w:val="multilevel"/>
    <w:tmpl w:val="6B227D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3823404"/>
    <w:multiLevelType w:val="multilevel"/>
    <w:tmpl w:val="B98EF9F6"/>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3A7E431A"/>
    <w:multiLevelType w:val="hybridMultilevel"/>
    <w:tmpl w:val="12BC272E"/>
    <w:lvl w:ilvl="0" w:tplc="2BFE038A">
      <w:start w:val="5"/>
      <w:numFmt w:val="decimal"/>
      <w:lvlText w:val="%1."/>
      <w:lvlJc w:val="left"/>
      <w:pPr>
        <w:ind w:left="360" w:hanging="360"/>
      </w:pPr>
      <w:rPr>
        <w:rFonts w:eastAsiaTheme="minorEastAsia"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0914E8B"/>
    <w:multiLevelType w:val="hybridMultilevel"/>
    <w:tmpl w:val="DC040748"/>
    <w:lvl w:ilvl="0" w:tplc="65D86E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1AC2DE2"/>
    <w:multiLevelType w:val="hybridMultilevel"/>
    <w:tmpl w:val="AD400C56"/>
    <w:lvl w:ilvl="0" w:tplc="C71AAE56">
      <w:start w:val="5"/>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437D4CEB"/>
    <w:multiLevelType w:val="multilevel"/>
    <w:tmpl w:val="B03A2320"/>
    <w:lvl w:ilvl="0">
      <w:start w:val="1"/>
      <w:numFmt w:val="none"/>
      <w:pStyle w:val="ICEI2012RefList"/>
      <w:lvlText w:val="[2]"/>
      <w:lvlJc w:val="left"/>
      <w:pPr>
        <w:tabs>
          <w:tab w:val="num" w:pos="567"/>
        </w:tabs>
        <w:ind w:left="567" w:hanging="567"/>
      </w:pPr>
      <w:rPr>
        <w:rFonts w:ascii="Times New Roman" w:hAnsi="Times New Roman" w:hint="default"/>
        <w:dstrike w:val="0"/>
        <w:sz w:val="16"/>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CCA2A55"/>
    <w:multiLevelType w:val="hybridMultilevel"/>
    <w:tmpl w:val="538ED1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31D3818"/>
    <w:multiLevelType w:val="hybridMultilevel"/>
    <w:tmpl w:val="4984ACCC"/>
    <w:lvl w:ilvl="0" w:tplc="89C0093E">
      <w:start w:val="1"/>
      <w:numFmt w:val="decimal"/>
      <w:lvlText w:val="[%1]"/>
      <w:lvlJc w:val="left"/>
      <w:pPr>
        <w:tabs>
          <w:tab w:val="num" w:pos="567"/>
        </w:tabs>
        <w:ind w:left="567" w:hanging="567"/>
      </w:pPr>
      <w:rPr>
        <w:rFonts w:hint="default"/>
      </w:rPr>
    </w:lvl>
    <w:lvl w:ilvl="1" w:tplc="44090019" w:tentative="1">
      <w:start w:val="1"/>
      <w:numFmt w:val="lowerLetter"/>
      <w:lvlText w:val="%2."/>
      <w:lvlJc w:val="left"/>
      <w:pPr>
        <w:tabs>
          <w:tab w:val="num" w:pos="1440"/>
        </w:tabs>
        <w:ind w:left="1440" w:hanging="360"/>
      </w:pPr>
    </w:lvl>
    <w:lvl w:ilvl="2" w:tplc="4409001B" w:tentative="1">
      <w:start w:val="1"/>
      <w:numFmt w:val="lowerRoman"/>
      <w:lvlText w:val="%3."/>
      <w:lvlJc w:val="right"/>
      <w:pPr>
        <w:tabs>
          <w:tab w:val="num" w:pos="2160"/>
        </w:tabs>
        <w:ind w:left="2160" w:hanging="180"/>
      </w:pPr>
    </w:lvl>
    <w:lvl w:ilvl="3" w:tplc="4409000F" w:tentative="1">
      <w:start w:val="1"/>
      <w:numFmt w:val="decimal"/>
      <w:lvlText w:val="%4."/>
      <w:lvlJc w:val="left"/>
      <w:pPr>
        <w:tabs>
          <w:tab w:val="num" w:pos="2880"/>
        </w:tabs>
        <w:ind w:left="2880" w:hanging="360"/>
      </w:pPr>
    </w:lvl>
    <w:lvl w:ilvl="4" w:tplc="44090019" w:tentative="1">
      <w:start w:val="1"/>
      <w:numFmt w:val="lowerLetter"/>
      <w:lvlText w:val="%5."/>
      <w:lvlJc w:val="left"/>
      <w:pPr>
        <w:tabs>
          <w:tab w:val="num" w:pos="3600"/>
        </w:tabs>
        <w:ind w:left="3600" w:hanging="360"/>
      </w:pPr>
    </w:lvl>
    <w:lvl w:ilvl="5" w:tplc="4409001B" w:tentative="1">
      <w:start w:val="1"/>
      <w:numFmt w:val="lowerRoman"/>
      <w:lvlText w:val="%6."/>
      <w:lvlJc w:val="right"/>
      <w:pPr>
        <w:tabs>
          <w:tab w:val="num" w:pos="4320"/>
        </w:tabs>
        <w:ind w:left="4320" w:hanging="180"/>
      </w:pPr>
    </w:lvl>
    <w:lvl w:ilvl="6" w:tplc="4409000F" w:tentative="1">
      <w:start w:val="1"/>
      <w:numFmt w:val="decimal"/>
      <w:lvlText w:val="%7."/>
      <w:lvlJc w:val="left"/>
      <w:pPr>
        <w:tabs>
          <w:tab w:val="num" w:pos="5040"/>
        </w:tabs>
        <w:ind w:left="5040" w:hanging="360"/>
      </w:pPr>
    </w:lvl>
    <w:lvl w:ilvl="7" w:tplc="44090019" w:tentative="1">
      <w:start w:val="1"/>
      <w:numFmt w:val="lowerLetter"/>
      <w:lvlText w:val="%8."/>
      <w:lvlJc w:val="left"/>
      <w:pPr>
        <w:tabs>
          <w:tab w:val="num" w:pos="5760"/>
        </w:tabs>
        <w:ind w:left="5760" w:hanging="360"/>
      </w:pPr>
    </w:lvl>
    <w:lvl w:ilvl="8" w:tplc="4409001B" w:tentative="1">
      <w:start w:val="1"/>
      <w:numFmt w:val="lowerRoman"/>
      <w:lvlText w:val="%9."/>
      <w:lvlJc w:val="right"/>
      <w:pPr>
        <w:tabs>
          <w:tab w:val="num" w:pos="6480"/>
        </w:tabs>
        <w:ind w:left="6480" w:hanging="180"/>
      </w:pPr>
    </w:lvl>
  </w:abstractNum>
  <w:abstractNum w:abstractNumId="12">
    <w:nsid w:val="58CD690C"/>
    <w:multiLevelType w:val="hybridMultilevel"/>
    <w:tmpl w:val="224654C0"/>
    <w:lvl w:ilvl="0" w:tplc="DBFAB1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91303D3"/>
    <w:multiLevelType w:val="multilevel"/>
    <w:tmpl w:val="DE3A01B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C380B4C"/>
    <w:multiLevelType w:val="multilevel"/>
    <w:tmpl w:val="3A32E380"/>
    <w:lvl w:ilvl="0">
      <w:start w:val="3"/>
      <w:numFmt w:val="decimal"/>
      <w:lvlText w:val="%1."/>
      <w:lvlJc w:val="left"/>
      <w:pPr>
        <w:ind w:left="360" w:hanging="360"/>
      </w:pPr>
      <w:rPr>
        <w:rFonts w:hint="default"/>
      </w:rPr>
    </w:lvl>
    <w:lvl w:ilvl="1">
      <w:start w:val="1"/>
      <w:numFmt w:val="decimal"/>
      <w:isLgl/>
      <w:lvlText w:val="%1.%2"/>
      <w:lvlJc w:val="left"/>
      <w:pPr>
        <w:ind w:left="610" w:hanging="360"/>
      </w:pPr>
      <w:rPr>
        <w:rFonts w:hint="default"/>
      </w:rPr>
    </w:lvl>
    <w:lvl w:ilvl="2">
      <w:start w:val="1"/>
      <w:numFmt w:val="decimal"/>
      <w:isLgl/>
      <w:lvlText w:val="%1.%2.%3"/>
      <w:lvlJc w:val="left"/>
      <w:pPr>
        <w:ind w:left="1220"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2080" w:hanging="1080"/>
      </w:pPr>
      <w:rPr>
        <w:rFonts w:hint="default"/>
      </w:rPr>
    </w:lvl>
    <w:lvl w:ilvl="5">
      <w:start w:val="1"/>
      <w:numFmt w:val="decimal"/>
      <w:isLgl/>
      <w:lvlText w:val="%1.%2.%3.%4.%5.%6"/>
      <w:lvlJc w:val="left"/>
      <w:pPr>
        <w:ind w:left="2330" w:hanging="1080"/>
      </w:pPr>
      <w:rPr>
        <w:rFonts w:hint="default"/>
      </w:rPr>
    </w:lvl>
    <w:lvl w:ilvl="6">
      <w:start w:val="1"/>
      <w:numFmt w:val="decimal"/>
      <w:isLgl/>
      <w:lvlText w:val="%1.%2.%3.%4.%5.%6.%7"/>
      <w:lvlJc w:val="left"/>
      <w:pPr>
        <w:ind w:left="2940" w:hanging="1440"/>
      </w:pPr>
      <w:rPr>
        <w:rFonts w:hint="default"/>
      </w:rPr>
    </w:lvl>
    <w:lvl w:ilvl="7">
      <w:start w:val="1"/>
      <w:numFmt w:val="decimal"/>
      <w:isLgl/>
      <w:lvlText w:val="%1.%2.%3.%4.%5.%6.%7.%8"/>
      <w:lvlJc w:val="left"/>
      <w:pPr>
        <w:ind w:left="3190" w:hanging="1440"/>
      </w:pPr>
      <w:rPr>
        <w:rFonts w:hint="default"/>
      </w:rPr>
    </w:lvl>
    <w:lvl w:ilvl="8">
      <w:start w:val="1"/>
      <w:numFmt w:val="decimal"/>
      <w:isLgl/>
      <w:lvlText w:val="%1.%2.%3.%4.%5.%6.%7.%8.%9"/>
      <w:lvlJc w:val="left"/>
      <w:pPr>
        <w:ind w:left="3800" w:hanging="1800"/>
      </w:pPr>
      <w:rPr>
        <w:rFonts w:hint="default"/>
      </w:rPr>
    </w:lvl>
  </w:abstractNum>
  <w:abstractNum w:abstractNumId="15">
    <w:nsid w:val="5F5D2FE2"/>
    <w:multiLevelType w:val="multilevel"/>
    <w:tmpl w:val="5E2AD88A"/>
    <w:lvl w:ilvl="0">
      <w:start w:val="3"/>
      <w:numFmt w:val="decimal"/>
      <w:lvlText w:val="%1"/>
      <w:lvlJc w:val="left"/>
      <w:pPr>
        <w:ind w:left="360" w:hanging="360"/>
      </w:pPr>
      <w:rPr>
        <w:rFonts w:hint="default"/>
      </w:rPr>
    </w:lvl>
    <w:lvl w:ilvl="1">
      <w:start w:val="2"/>
      <w:numFmt w:val="decimal"/>
      <w:lvlText w:val="%1.%2"/>
      <w:lvlJc w:val="left"/>
      <w:pPr>
        <w:ind w:left="61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FA26DA5"/>
    <w:multiLevelType w:val="multilevel"/>
    <w:tmpl w:val="803E6D7A"/>
    <w:lvl w:ilvl="0">
      <w:start w:val="1"/>
      <w:numFmt w:val="decimal"/>
      <w:lvlText w:val="%1."/>
      <w:lvlJc w:val="left"/>
      <w:pPr>
        <w:ind w:left="360" w:hanging="360"/>
      </w:pPr>
      <w:rPr>
        <w:rFonts w:eastAsia="PMingLiU" w:hint="default"/>
      </w:rPr>
    </w:lvl>
    <w:lvl w:ilvl="1">
      <w:start w:val="1"/>
      <w:numFmt w:val="decimal"/>
      <w:isLgl/>
      <w:lvlText w:val="%1.%2"/>
      <w:lvlJc w:val="left"/>
      <w:pPr>
        <w:ind w:left="720" w:hanging="360"/>
      </w:pPr>
      <w:rPr>
        <w:rFonts w:eastAsia="PMingLiU" w:hint="default"/>
      </w:rPr>
    </w:lvl>
    <w:lvl w:ilvl="2">
      <w:start w:val="1"/>
      <w:numFmt w:val="decimal"/>
      <w:isLgl/>
      <w:lvlText w:val="%1.%2.%3"/>
      <w:lvlJc w:val="left"/>
      <w:pPr>
        <w:ind w:left="1440" w:hanging="720"/>
      </w:pPr>
      <w:rPr>
        <w:rFonts w:eastAsia="PMingLiU" w:hint="default"/>
      </w:rPr>
    </w:lvl>
    <w:lvl w:ilvl="3">
      <w:start w:val="1"/>
      <w:numFmt w:val="decimal"/>
      <w:isLgl/>
      <w:lvlText w:val="%1.%2.%3.%4"/>
      <w:lvlJc w:val="left"/>
      <w:pPr>
        <w:ind w:left="2160" w:hanging="1080"/>
      </w:pPr>
      <w:rPr>
        <w:rFonts w:eastAsia="PMingLiU" w:hint="default"/>
      </w:rPr>
    </w:lvl>
    <w:lvl w:ilvl="4">
      <w:start w:val="1"/>
      <w:numFmt w:val="decimal"/>
      <w:isLgl/>
      <w:lvlText w:val="%1.%2.%3.%4.%5"/>
      <w:lvlJc w:val="left"/>
      <w:pPr>
        <w:ind w:left="2520" w:hanging="1080"/>
      </w:pPr>
      <w:rPr>
        <w:rFonts w:eastAsia="PMingLiU" w:hint="default"/>
      </w:rPr>
    </w:lvl>
    <w:lvl w:ilvl="5">
      <w:start w:val="1"/>
      <w:numFmt w:val="decimal"/>
      <w:isLgl/>
      <w:lvlText w:val="%1.%2.%3.%4.%5.%6"/>
      <w:lvlJc w:val="left"/>
      <w:pPr>
        <w:ind w:left="3240" w:hanging="1440"/>
      </w:pPr>
      <w:rPr>
        <w:rFonts w:eastAsia="PMingLiU" w:hint="default"/>
      </w:rPr>
    </w:lvl>
    <w:lvl w:ilvl="6">
      <w:start w:val="1"/>
      <w:numFmt w:val="decimal"/>
      <w:isLgl/>
      <w:lvlText w:val="%1.%2.%3.%4.%5.%6.%7"/>
      <w:lvlJc w:val="left"/>
      <w:pPr>
        <w:ind w:left="3600" w:hanging="1440"/>
      </w:pPr>
      <w:rPr>
        <w:rFonts w:eastAsia="PMingLiU" w:hint="default"/>
      </w:rPr>
    </w:lvl>
    <w:lvl w:ilvl="7">
      <w:start w:val="1"/>
      <w:numFmt w:val="decimal"/>
      <w:isLgl/>
      <w:lvlText w:val="%1.%2.%3.%4.%5.%6.%7.%8"/>
      <w:lvlJc w:val="left"/>
      <w:pPr>
        <w:ind w:left="4320" w:hanging="1800"/>
      </w:pPr>
      <w:rPr>
        <w:rFonts w:eastAsia="PMingLiU" w:hint="default"/>
      </w:rPr>
    </w:lvl>
    <w:lvl w:ilvl="8">
      <w:start w:val="1"/>
      <w:numFmt w:val="decimal"/>
      <w:isLgl/>
      <w:lvlText w:val="%1.%2.%3.%4.%5.%6.%7.%8.%9"/>
      <w:lvlJc w:val="left"/>
      <w:pPr>
        <w:ind w:left="4680" w:hanging="1800"/>
      </w:pPr>
      <w:rPr>
        <w:rFonts w:eastAsia="PMingLiU" w:hint="default"/>
      </w:rPr>
    </w:lvl>
  </w:abstractNum>
  <w:abstractNum w:abstractNumId="17">
    <w:nsid w:val="7D5D2EF3"/>
    <w:multiLevelType w:val="hybridMultilevel"/>
    <w:tmpl w:val="AF028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9"/>
  </w:num>
  <w:num w:numId="4">
    <w:abstractNumId w:val="11"/>
  </w:num>
  <w:num w:numId="5">
    <w:abstractNumId w:val="17"/>
  </w:num>
  <w:num w:numId="6">
    <w:abstractNumId w:val="3"/>
  </w:num>
  <w:num w:numId="7">
    <w:abstractNumId w:val="1"/>
  </w:num>
  <w:num w:numId="8">
    <w:abstractNumId w:val="12"/>
  </w:num>
  <w:num w:numId="9">
    <w:abstractNumId w:val="8"/>
  </w:num>
  <w:num w:numId="10">
    <w:abstractNumId w:val="0"/>
  </w:num>
  <w:num w:numId="11">
    <w:abstractNumId w:val="16"/>
  </w:num>
  <w:num w:numId="12">
    <w:abstractNumId w:val="14"/>
  </w:num>
  <w:num w:numId="13">
    <w:abstractNumId w:val="2"/>
  </w:num>
  <w:num w:numId="14">
    <w:abstractNumId w:val="15"/>
  </w:num>
  <w:num w:numId="15">
    <w:abstractNumId w:val="6"/>
  </w:num>
  <w:num w:numId="16">
    <w:abstractNumId w:val="10"/>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proofState w:spelling="clean" w:grammar="clean"/>
  <w:defaultTabStop w:val="480"/>
  <w:drawingGridHorizontalSpacing w:val="12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Tc0Mrc0MjU2NrC0tDRT0lEKTi0uzszPAykwNKwFAAlVdestAAAA"/>
  </w:docVars>
  <w:rsids>
    <w:rsidRoot w:val="00CE36CB"/>
    <w:rsid w:val="0000270B"/>
    <w:rsid w:val="00002B0B"/>
    <w:rsid w:val="000036EA"/>
    <w:rsid w:val="00004654"/>
    <w:rsid w:val="0000491C"/>
    <w:rsid w:val="000050CC"/>
    <w:rsid w:val="000056CE"/>
    <w:rsid w:val="00005942"/>
    <w:rsid w:val="00007647"/>
    <w:rsid w:val="000076C9"/>
    <w:rsid w:val="00007E91"/>
    <w:rsid w:val="000104F9"/>
    <w:rsid w:val="00011A8D"/>
    <w:rsid w:val="00012C28"/>
    <w:rsid w:val="00013380"/>
    <w:rsid w:val="00014902"/>
    <w:rsid w:val="00015175"/>
    <w:rsid w:val="0001534A"/>
    <w:rsid w:val="00016940"/>
    <w:rsid w:val="00016B1A"/>
    <w:rsid w:val="0001716C"/>
    <w:rsid w:val="00020645"/>
    <w:rsid w:val="00020E2A"/>
    <w:rsid w:val="0002178E"/>
    <w:rsid w:val="00024535"/>
    <w:rsid w:val="00026C65"/>
    <w:rsid w:val="00030D1E"/>
    <w:rsid w:val="000315F8"/>
    <w:rsid w:val="00033B94"/>
    <w:rsid w:val="0003487B"/>
    <w:rsid w:val="000354F5"/>
    <w:rsid w:val="00037783"/>
    <w:rsid w:val="000422DC"/>
    <w:rsid w:val="000446A6"/>
    <w:rsid w:val="00044D85"/>
    <w:rsid w:val="000452C9"/>
    <w:rsid w:val="00047D1B"/>
    <w:rsid w:val="00050BD9"/>
    <w:rsid w:val="00050F4D"/>
    <w:rsid w:val="00052C47"/>
    <w:rsid w:val="0005791E"/>
    <w:rsid w:val="00057D09"/>
    <w:rsid w:val="00060842"/>
    <w:rsid w:val="00063618"/>
    <w:rsid w:val="00064598"/>
    <w:rsid w:val="000653A8"/>
    <w:rsid w:val="00065C0C"/>
    <w:rsid w:val="000662BE"/>
    <w:rsid w:val="000679E5"/>
    <w:rsid w:val="00067E1C"/>
    <w:rsid w:val="000706F2"/>
    <w:rsid w:val="00072AA5"/>
    <w:rsid w:val="000749BB"/>
    <w:rsid w:val="0007539A"/>
    <w:rsid w:val="0007680D"/>
    <w:rsid w:val="00076DF4"/>
    <w:rsid w:val="00081E24"/>
    <w:rsid w:val="00082122"/>
    <w:rsid w:val="00083062"/>
    <w:rsid w:val="00083E3A"/>
    <w:rsid w:val="00083F2F"/>
    <w:rsid w:val="00084061"/>
    <w:rsid w:val="00084A80"/>
    <w:rsid w:val="00084C58"/>
    <w:rsid w:val="0008515A"/>
    <w:rsid w:val="00085A18"/>
    <w:rsid w:val="00087117"/>
    <w:rsid w:val="000902D2"/>
    <w:rsid w:val="00091812"/>
    <w:rsid w:val="0009388F"/>
    <w:rsid w:val="0009394C"/>
    <w:rsid w:val="00093956"/>
    <w:rsid w:val="00093F90"/>
    <w:rsid w:val="00095A36"/>
    <w:rsid w:val="00097C04"/>
    <w:rsid w:val="00097D1F"/>
    <w:rsid w:val="000A0066"/>
    <w:rsid w:val="000A0B8C"/>
    <w:rsid w:val="000A1916"/>
    <w:rsid w:val="000A2091"/>
    <w:rsid w:val="000A38DF"/>
    <w:rsid w:val="000A3A8F"/>
    <w:rsid w:val="000A4454"/>
    <w:rsid w:val="000A4C49"/>
    <w:rsid w:val="000A54E1"/>
    <w:rsid w:val="000A625A"/>
    <w:rsid w:val="000A72EA"/>
    <w:rsid w:val="000B4679"/>
    <w:rsid w:val="000B517A"/>
    <w:rsid w:val="000B65CB"/>
    <w:rsid w:val="000B6ED2"/>
    <w:rsid w:val="000B7642"/>
    <w:rsid w:val="000B7AAB"/>
    <w:rsid w:val="000B7D00"/>
    <w:rsid w:val="000C0653"/>
    <w:rsid w:val="000C096F"/>
    <w:rsid w:val="000C28D4"/>
    <w:rsid w:val="000C2DD7"/>
    <w:rsid w:val="000C4228"/>
    <w:rsid w:val="000C46C4"/>
    <w:rsid w:val="000C47A1"/>
    <w:rsid w:val="000C4E85"/>
    <w:rsid w:val="000C5032"/>
    <w:rsid w:val="000C6D55"/>
    <w:rsid w:val="000D0010"/>
    <w:rsid w:val="000D0406"/>
    <w:rsid w:val="000D1916"/>
    <w:rsid w:val="000D2750"/>
    <w:rsid w:val="000D3198"/>
    <w:rsid w:val="000D4A46"/>
    <w:rsid w:val="000D51E4"/>
    <w:rsid w:val="000D58E7"/>
    <w:rsid w:val="000D6128"/>
    <w:rsid w:val="000D71A5"/>
    <w:rsid w:val="000D7A38"/>
    <w:rsid w:val="000E0AFD"/>
    <w:rsid w:val="000E3866"/>
    <w:rsid w:val="000E38E9"/>
    <w:rsid w:val="000E6CDC"/>
    <w:rsid w:val="000E70FA"/>
    <w:rsid w:val="000F0EF9"/>
    <w:rsid w:val="000F2037"/>
    <w:rsid w:val="000F2198"/>
    <w:rsid w:val="000F3AD0"/>
    <w:rsid w:val="000F53B4"/>
    <w:rsid w:val="000F5402"/>
    <w:rsid w:val="000F69ED"/>
    <w:rsid w:val="000F740C"/>
    <w:rsid w:val="000F7BDB"/>
    <w:rsid w:val="000F7E1E"/>
    <w:rsid w:val="00101C97"/>
    <w:rsid w:val="00103A1F"/>
    <w:rsid w:val="001059B2"/>
    <w:rsid w:val="00105FD6"/>
    <w:rsid w:val="001064D7"/>
    <w:rsid w:val="001065C2"/>
    <w:rsid w:val="001066C9"/>
    <w:rsid w:val="00106B95"/>
    <w:rsid w:val="001101C1"/>
    <w:rsid w:val="00111297"/>
    <w:rsid w:val="00111790"/>
    <w:rsid w:val="00111D42"/>
    <w:rsid w:val="0011221E"/>
    <w:rsid w:val="0011298E"/>
    <w:rsid w:val="00113B17"/>
    <w:rsid w:val="00113E6D"/>
    <w:rsid w:val="0011414F"/>
    <w:rsid w:val="00114A1E"/>
    <w:rsid w:val="00114EEE"/>
    <w:rsid w:val="00115DC1"/>
    <w:rsid w:val="0012028E"/>
    <w:rsid w:val="001220C3"/>
    <w:rsid w:val="00122204"/>
    <w:rsid w:val="00122981"/>
    <w:rsid w:val="00122AFE"/>
    <w:rsid w:val="00125A21"/>
    <w:rsid w:val="00126015"/>
    <w:rsid w:val="0013200A"/>
    <w:rsid w:val="00132394"/>
    <w:rsid w:val="00132DC5"/>
    <w:rsid w:val="001333AA"/>
    <w:rsid w:val="00134FD9"/>
    <w:rsid w:val="00135FE9"/>
    <w:rsid w:val="001365A1"/>
    <w:rsid w:val="001366A1"/>
    <w:rsid w:val="001366A4"/>
    <w:rsid w:val="00137669"/>
    <w:rsid w:val="00140FC8"/>
    <w:rsid w:val="00141098"/>
    <w:rsid w:val="00141B8C"/>
    <w:rsid w:val="001436A9"/>
    <w:rsid w:val="001437A9"/>
    <w:rsid w:val="001445A0"/>
    <w:rsid w:val="0014597E"/>
    <w:rsid w:val="00145DEF"/>
    <w:rsid w:val="00147A34"/>
    <w:rsid w:val="00147B5B"/>
    <w:rsid w:val="00147E67"/>
    <w:rsid w:val="00147EAD"/>
    <w:rsid w:val="001515A3"/>
    <w:rsid w:val="00154DE7"/>
    <w:rsid w:val="001552D9"/>
    <w:rsid w:val="00156079"/>
    <w:rsid w:val="001560A7"/>
    <w:rsid w:val="001567C4"/>
    <w:rsid w:val="0015699A"/>
    <w:rsid w:val="00156D1F"/>
    <w:rsid w:val="00156EA5"/>
    <w:rsid w:val="00157C7D"/>
    <w:rsid w:val="0016044C"/>
    <w:rsid w:val="00163BCE"/>
    <w:rsid w:val="001653F4"/>
    <w:rsid w:val="00165A74"/>
    <w:rsid w:val="00165AE9"/>
    <w:rsid w:val="00166E4F"/>
    <w:rsid w:val="001672C2"/>
    <w:rsid w:val="0017071C"/>
    <w:rsid w:val="0017123B"/>
    <w:rsid w:val="001715D8"/>
    <w:rsid w:val="0017241D"/>
    <w:rsid w:val="001726ED"/>
    <w:rsid w:val="00173564"/>
    <w:rsid w:val="00173672"/>
    <w:rsid w:val="0017759F"/>
    <w:rsid w:val="001779C8"/>
    <w:rsid w:val="00177B1E"/>
    <w:rsid w:val="0018100F"/>
    <w:rsid w:val="00181610"/>
    <w:rsid w:val="00182C68"/>
    <w:rsid w:val="00183821"/>
    <w:rsid w:val="00185077"/>
    <w:rsid w:val="0018642B"/>
    <w:rsid w:val="0018666F"/>
    <w:rsid w:val="00187784"/>
    <w:rsid w:val="0018793D"/>
    <w:rsid w:val="00187E12"/>
    <w:rsid w:val="00190035"/>
    <w:rsid w:val="0019153A"/>
    <w:rsid w:val="00191EB2"/>
    <w:rsid w:val="001A022B"/>
    <w:rsid w:val="001A1082"/>
    <w:rsid w:val="001A10AA"/>
    <w:rsid w:val="001A154D"/>
    <w:rsid w:val="001A287C"/>
    <w:rsid w:val="001A32C5"/>
    <w:rsid w:val="001A3571"/>
    <w:rsid w:val="001A3680"/>
    <w:rsid w:val="001A3CCC"/>
    <w:rsid w:val="001A514B"/>
    <w:rsid w:val="001A5E11"/>
    <w:rsid w:val="001A7B16"/>
    <w:rsid w:val="001B0431"/>
    <w:rsid w:val="001B2110"/>
    <w:rsid w:val="001B32C5"/>
    <w:rsid w:val="001B37E2"/>
    <w:rsid w:val="001B41A8"/>
    <w:rsid w:val="001B4364"/>
    <w:rsid w:val="001B58EC"/>
    <w:rsid w:val="001B6CFF"/>
    <w:rsid w:val="001B6FBB"/>
    <w:rsid w:val="001B7648"/>
    <w:rsid w:val="001C11EE"/>
    <w:rsid w:val="001C3306"/>
    <w:rsid w:val="001C74BA"/>
    <w:rsid w:val="001D00AC"/>
    <w:rsid w:val="001D3373"/>
    <w:rsid w:val="001D389F"/>
    <w:rsid w:val="001D3FA6"/>
    <w:rsid w:val="001D41FA"/>
    <w:rsid w:val="001D5E9A"/>
    <w:rsid w:val="001D66E2"/>
    <w:rsid w:val="001E1A71"/>
    <w:rsid w:val="001E2653"/>
    <w:rsid w:val="001E3144"/>
    <w:rsid w:val="001E3292"/>
    <w:rsid w:val="001E4584"/>
    <w:rsid w:val="001E5618"/>
    <w:rsid w:val="001E6B38"/>
    <w:rsid w:val="001E7A4F"/>
    <w:rsid w:val="001E7A59"/>
    <w:rsid w:val="001F0720"/>
    <w:rsid w:val="001F1115"/>
    <w:rsid w:val="001F1203"/>
    <w:rsid w:val="001F1405"/>
    <w:rsid w:val="001F233F"/>
    <w:rsid w:val="001F2D74"/>
    <w:rsid w:val="001F56D8"/>
    <w:rsid w:val="001F585A"/>
    <w:rsid w:val="001F5BAF"/>
    <w:rsid w:val="001F5C06"/>
    <w:rsid w:val="001F5FE6"/>
    <w:rsid w:val="001F7294"/>
    <w:rsid w:val="001F7351"/>
    <w:rsid w:val="001F7591"/>
    <w:rsid w:val="00201CFC"/>
    <w:rsid w:val="00202727"/>
    <w:rsid w:val="00203EB3"/>
    <w:rsid w:val="00205600"/>
    <w:rsid w:val="0020705E"/>
    <w:rsid w:val="00210215"/>
    <w:rsid w:val="00210DC8"/>
    <w:rsid w:val="00215175"/>
    <w:rsid w:val="002167DA"/>
    <w:rsid w:val="00224405"/>
    <w:rsid w:val="002244A2"/>
    <w:rsid w:val="002249C7"/>
    <w:rsid w:val="00224AD2"/>
    <w:rsid w:val="002277D2"/>
    <w:rsid w:val="0023089B"/>
    <w:rsid w:val="002318F0"/>
    <w:rsid w:val="00232C68"/>
    <w:rsid w:val="0023348B"/>
    <w:rsid w:val="0023371F"/>
    <w:rsid w:val="00234449"/>
    <w:rsid w:val="00234571"/>
    <w:rsid w:val="00234EB3"/>
    <w:rsid w:val="00236457"/>
    <w:rsid w:val="00237021"/>
    <w:rsid w:val="00237DD6"/>
    <w:rsid w:val="0024034A"/>
    <w:rsid w:val="00240E8B"/>
    <w:rsid w:val="00244671"/>
    <w:rsid w:val="00250C11"/>
    <w:rsid w:val="00250CAF"/>
    <w:rsid w:val="00252683"/>
    <w:rsid w:val="00253E69"/>
    <w:rsid w:val="00254D90"/>
    <w:rsid w:val="0025694F"/>
    <w:rsid w:val="00256DE1"/>
    <w:rsid w:val="00261E19"/>
    <w:rsid w:val="00262EA9"/>
    <w:rsid w:val="00264C07"/>
    <w:rsid w:val="00264E06"/>
    <w:rsid w:val="00264FDC"/>
    <w:rsid w:val="0026518A"/>
    <w:rsid w:val="00266FB8"/>
    <w:rsid w:val="002701B6"/>
    <w:rsid w:val="00270E52"/>
    <w:rsid w:val="00271938"/>
    <w:rsid w:val="00271DEC"/>
    <w:rsid w:val="0027273D"/>
    <w:rsid w:val="002730BC"/>
    <w:rsid w:val="002743A5"/>
    <w:rsid w:val="00274800"/>
    <w:rsid w:val="0027515D"/>
    <w:rsid w:val="00276355"/>
    <w:rsid w:val="00277592"/>
    <w:rsid w:val="00277B46"/>
    <w:rsid w:val="0028072B"/>
    <w:rsid w:val="00280DD4"/>
    <w:rsid w:val="00281FFD"/>
    <w:rsid w:val="00283722"/>
    <w:rsid w:val="00283F78"/>
    <w:rsid w:val="00284802"/>
    <w:rsid w:val="00285B51"/>
    <w:rsid w:val="002862CD"/>
    <w:rsid w:val="00292C6F"/>
    <w:rsid w:val="002931BB"/>
    <w:rsid w:val="00294F45"/>
    <w:rsid w:val="0029520F"/>
    <w:rsid w:val="002A0471"/>
    <w:rsid w:val="002A2139"/>
    <w:rsid w:val="002A218C"/>
    <w:rsid w:val="002A236E"/>
    <w:rsid w:val="002A2A56"/>
    <w:rsid w:val="002A2DCB"/>
    <w:rsid w:val="002A5D82"/>
    <w:rsid w:val="002A6B51"/>
    <w:rsid w:val="002B03B4"/>
    <w:rsid w:val="002B0457"/>
    <w:rsid w:val="002B1685"/>
    <w:rsid w:val="002B1E24"/>
    <w:rsid w:val="002B1F3B"/>
    <w:rsid w:val="002B336F"/>
    <w:rsid w:val="002B4FCD"/>
    <w:rsid w:val="002B5ACB"/>
    <w:rsid w:val="002B5DCA"/>
    <w:rsid w:val="002B5E20"/>
    <w:rsid w:val="002B659A"/>
    <w:rsid w:val="002C0D19"/>
    <w:rsid w:val="002C1D38"/>
    <w:rsid w:val="002C278B"/>
    <w:rsid w:val="002C32CD"/>
    <w:rsid w:val="002C348B"/>
    <w:rsid w:val="002C6907"/>
    <w:rsid w:val="002C6C44"/>
    <w:rsid w:val="002D105A"/>
    <w:rsid w:val="002D152C"/>
    <w:rsid w:val="002D2B03"/>
    <w:rsid w:val="002D2F13"/>
    <w:rsid w:val="002D42E5"/>
    <w:rsid w:val="002D4A9D"/>
    <w:rsid w:val="002D64F5"/>
    <w:rsid w:val="002D6DA9"/>
    <w:rsid w:val="002E0909"/>
    <w:rsid w:val="002E134C"/>
    <w:rsid w:val="002E1658"/>
    <w:rsid w:val="002E1B99"/>
    <w:rsid w:val="002E2001"/>
    <w:rsid w:val="002E21FA"/>
    <w:rsid w:val="002E3017"/>
    <w:rsid w:val="002E30A0"/>
    <w:rsid w:val="002E48F3"/>
    <w:rsid w:val="002E5928"/>
    <w:rsid w:val="002E6555"/>
    <w:rsid w:val="002E7AD3"/>
    <w:rsid w:val="002E7CC1"/>
    <w:rsid w:val="002F024E"/>
    <w:rsid w:val="002F069E"/>
    <w:rsid w:val="002F18D0"/>
    <w:rsid w:val="002F269C"/>
    <w:rsid w:val="002F281C"/>
    <w:rsid w:val="002F607E"/>
    <w:rsid w:val="002F61FE"/>
    <w:rsid w:val="002F6CF3"/>
    <w:rsid w:val="002F6DA0"/>
    <w:rsid w:val="003001A7"/>
    <w:rsid w:val="003011A7"/>
    <w:rsid w:val="00301475"/>
    <w:rsid w:val="00301FF9"/>
    <w:rsid w:val="003027BF"/>
    <w:rsid w:val="00302F67"/>
    <w:rsid w:val="0030451C"/>
    <w:rsid w:val="00304E91"/>
    <w:rsid w:val="0030579E"/>
    <w:rsid w:val="00305D1D"/>
    <w:rsid w:val="00310A9A"/>
    <w:rsid w:val="00311794"/>
    <w:rsid w:val="003118C1"/>
    <w:rsid w:val="00313BEC"/>
    <w:rsid w:val="003179E6"/>
    <w:rsid w:val="0032187C"/>
    <w:rsid w:val="00321950"/>
    <w:rsid w:val="00322FD5"/>
    <w:rsid w:val="00324488"/>
    <w:rsid w:val="00324534"/>
    <w:rsid w:val="00324B22"/>
    <w:rsid w:val="003259EF"/>
    <w:rsid w:val="00325C3F"/>
    <w:rsid w:val="00327B53"/>
    <w:rsid w:val="00327C78"/>
    <w:rsid w:val="003305BB"/>
    <w:rsid w:val="00332130"/>
    <w:rsid w:val="003323F9"/>
    <w:rsid w:val="00332912"/>
    <w:rsid w:val="00332AE6"/>
    <w:rsid w:val="0033325E"/>
    <w:rsid w:val="00333C1E"/>
    <w:rsid w:val="003345C0"/>
    <w:rsid w:val="00334692"/>
    <w:rsid w:val="00337A07"/>
    <w:rsid w:val="00337FF1"/>
    <w:rsid w:val="00340B7E"/>
    <w:rsid w:val="003419AB"/>
    <w:rsid w:val="00346BA5"/>
    <w:rsid w:val="003506D6"/>
    <w:rsid w:val="00350DCE"/>
    <w:rsid w:val="0035166F"/>
    <w:rsid w:val="003517BE"/>
    <w:rsid w:val="00351FF9"/>
    <w:rsid w:val="003525AA"/>
    <w:rsid w:val="003530E4"/>
    <w:rsid w:val="00353BA6"/>
    <w:rsid w:val="00354B3D"/>
    <w:rsid w:val="00354F28"/>
    <w:rsid w:val="00360A05"/>
    <w:rsid w:val="00360FC3"/>
    <w:rsid w:val="003611E3"/>
    <w:rsid w:val="003618F1"/>
    <w:rsid w:val="00362A0B"/>
    <w:rsid w:val="00362B18"/>
    <w:rsid w:val="00363C2F"/>
    <w:rsid w:val="003645E1"/>
    <w:rsid w:val="00365339"/>
    <w:rsid w:val="003662B6"/>
    <w:rsid w:val="003707FC"/>
    <w:rsid w:val="00370891"/>
    <w:rsid w:val="00372417"/>
    <w:rsid w:val="003725E9"/>
    <w:rsid w:val="00372750"/>
    <w:rsid w:val="00372F34"/>
    <w:rsid w:val="00374516"/>
    <w:rsid w:val="00375729"/>
    <w:rsid w:val="00375CB7"/>
    <w:rsid w:val="0037649E"/>
    <w:rsid w:val="003777BD"/>
    <w:rsid w:val="003777D0"/>
    <w:rsid w:val="00377A88"/>
    <w:rsid w:val="00382DA8"/>
    <w:rsid w:val="00382ECF"/>
    <w:rsid w:val="0038339F"/>
    <w:rsid w:val="00383DD3"/>
    <w:rsid w:val="00384AB2"/>
    <w:rsid w:val="00387B7D"/>
    <w:rsid w:val="00387B9E"/>
    <w:rsid w:val="003933E9"/>
    <w:rsid w:val="00394235"/>
    <w:rsid w:val="003946ED"/>
    <w:rsid w:val="0039555C"/>
    <w:rsid w:val="00396207"/>
    <w:rsid w:val="00396415"/>
    <w:rsid w:val="00396558"/>
    <w:rsid w:val="00397A53"/>
    <w:rsid w:val="003A09CE"/>
    <w:rsid w:val="003A1B61"/>
    <w:rsid w:val="003A1DD8"/>
    <w:rsid w:val="003A2271"/>
    <w:rsid w:val="003A2447"/>
    <w:rsid w:val="003A4CC5"/>
    <w:rsid w:val="003A5863"/>
    <w:rsid w:val="003A6D83"/>
    <w:rsid w:val="003B1AED"/>
    <w:rsid w:val="003B25B7"/>
    <w:rsid w:val="003B2D1F"/>
    <w:rsid w:val="003B3FB6"/>
    <w:rsid w:val="003B42A3"/>
    <w:rsid w:val="003B4991"/>
    <w:rsid w:val="003B5509"/>
    <w:rsid w:val="003B599B"/>
    <w:rsid w:val="003B7530"/>
    <w:rsid w:val="003C01BF"/>
    <w:rsid w:val="003C0861"/>
    <w:rsid w:val="003C0BD8"/>
    <w:rsid w:val="003C1147"/>
    <w:rsid w:val="003C2303"/>
    <w:rsid w:val="003C351F"/>
    <w:rsid w:val="003C3F82"/>
    <w:rsid w:val="003C4DB2"/>
    <w:rsid w:val="003C7EC8"/>
    <w:rsid w:val="003D3B5B"/>
    <w:rsid w:val="003D4C66"/>
    <w:rsid w:val="003D526F"/>
    <w:rsid w:val="003D6078"/>
    <w:rsid w:val="003D7B88"/>
    <w:rsid w:val="003E1BBB"/>
    <w:rsid w:val="003E1E49"/>
    <w:rsid w:val="003E4632"/>
    <w:rsid w:val="003E4AF4"/>
    <w:rsid w:val="003E5226"/>
    <w:rsid w:val="003E7DDA"/>
    <w:rsid w:val="003F0BD0"/>
    <w:rsid w:val="003F11DD"/>
    <w:rsid w:val="003F2752"/>
    <w:rsid w:val="003F57BB"/>
    <w:rsid w:val="003F5EEC"/>
    <w:rsid w:val="003F740B"/>
    <w:rsid w:val="004007C7"/>
    <w:rsid w:val="00403322"/>
    <w:rsid w:val="00403350"/>
    <w:rsid w:val="00403B86"/>
    <w:rsid w:val="00404D4E"/>
    <w:rsid w:val="00404F4E"/>
    <w:rsid w:val="00405D42"/>
    <w:rsid w:val="00406E25"/>
    <w:rsid w:val="00406F9C"/>
    <w:rsid w:val="0041021F"/>
    <w:rsid w:val="004128D4"/>
    <w:rsid w:val="00412E55"/>
    <w:rsid w:val="00413638"/>
    <w:rsid w:val="00413E09"/>
    <w:rsid w:val="00414491"/>
    <w:rsid w:val="004149C9"/>
    <w:rsid w:val="0041536E"/>
    <w:rsid w:val="00416949"/>
    <w:rsid w:val="00416EF7"/>
    <w:rsid w:val="004170D0"/>
    <w:rsid w:val="0042255A"/>
    <w:rsid w:val="004244BC"/>
    <w:rsid w:val="00426A1F"/>
    <w:rsid w:val="00426D3A"/>
    <w:rsid w:val="00430614"/>
    <w:rsid w:val="004338F7"/>
    <w:rsid w:val="00433946"/>
    <w:rsid w:val="00433A98"/>
    <w:rsid w:val="0043437D"/>
    <w:rsid w:val="0043579A"/>
    <w:rsid w:val="004367ED"/>
    <w:rsid w:val="00437975"/>
    <w:rsid w:val="00440B90"/>
    <w:rsid w:val="00441091"/>
    <w:rsid w:val="00443D43"/>
    <w:rsid w:val="00443E6A"/>
    <w:rsid w:val="004441E7"/>
    <w:rsid w:val="00444419"/>
    <w:rsid w:val="004454C9"/>
    <w:rsid w:val="00445C49"/>
    <w:rsid w:val="00447810"/>
    <w:rsid w:val="00452609"/>
    <w:rsid w:val="00452C61"/>
    <w:rsid w:val="00454269"/>
    <w:rsid w:val="00455479"/>
    <w:rsid w:val="00456653"/>
    <w:rsid w:val="0045749B"/>
    <w:rsid w:val="00457BC7"/>
    <w:rsid w:val="00461578"/>
    <w:rsid w:val="00461F3D"/>
    <w:rsid w:val="00464F4C"/>
    <w:rsid w:val="00465841"/>
    <w:rsid w:val="00466212"/>
    <w:rsid w:val="00467E01"/>
    <w:rsid w:val="004707FE"/>
    <w:rsid w:val="00471525"/>
    <w:rsid w:val="00471B5C"/>
    <w:rsid w:val="00473BC5"/>
    <w:rsid w:val="004749FF"/>
    <w:rsid w:val="00476168"/>
    <w:rsid w:val="00477C0B"/>
    <w:rsid w:val="00480561"/>
    <w:rsid w:val="00480F89"/>
    <w:rsid w:val="004816F6"/>
    <w:rsid w:val="00481C56"/>
    <w:rsid w:val="00483AE0"/>
    <w:rsid w:val="00484399"/>
    <w:rsid w:val="0048495B"/>
    <w:rsid w:val="00484A05"/>
    <w:rsid w:val="004853E8"/>
    <w:rsid w:val="00487A3C"/>
    <w:rsid w:val="00491063"/>
    <w:rsid w:val="004911E4"/>
    <w:rsid w:val="00491200"/>
    <w:rsid w:val="004915EA"/>
    <w:rsid w:val="00492009"/>
    <w:rsid w:val="004932C4"/>
    <w:rsid w:val="004936AD"/>
    <w:rsid w:val="00495D69"/>
    <w:rsid w:val="0049616A"/>
    <w:rsid w:val="0049634D"/>
    <w:rsid w:val="004A0A06"/>
    <w:rsid w:val="004A149E"/>
    <w:rsid w:val="004A1D56"/>
    <w:rsid w:val="004A2B12"/>
    <w:rsid w:val="004A361B"/>
    <w:rsid w:val="004A3C02"/>
    <w:rsid w:val="004A48FA"/>
    <w:rsid w:val="004A5141"/>
    <w:rsid w:val="004A5B44"/>
    <w:rsid w:val="004A7A02"/>
    <w:rsid w:val="004A7DCB"/>
    <w:rsid w:val="004B082B"/>
    <w:rsid w:val="004B0FC7"/>
    <w:rsid w:val="004B2658"/>
    <w:rsid w:val="004B3E86"/>
    <w:rsid w:val="004B4A80"/>
    <w:rsid w:val="004B67E6"/>
    <w:rsid w:val="004C1EBE"/>
    <w:rsid w:val="004C3710"/>
    <w:rsid w:val="004C3E7C"/>
    <w:rsid w:val="004C3FB5"/>
    <w:rsid w:val="004C42C6"/>
    <w:rsid w:val="004C45A7"/>
    <w:rsid w:val="004C45B2"/>
    <w:rsid w:val="004C485F"/>
    <w:rsid w:val="004C48F0"/>
    <w:rsid w:val="004C7412"/>
    <w:rsid w:val="004C7BE4"/>
    <w:rsid w:val="004D096F"/>
    <w:rsid w:val="004D1163"/>
    <w:rsid w:val="004D1A0E"/>
    <w:rsid w:val="004D3B4A"/>
    <w:rsid w:val="004D4BC4"/>
    <w:rsid w:val="004D5BE9"/>
    <w:rsid w:val="004D63CB"/>
    <w:rsid w:val="004D6FE0"/>
    <w:rsid w:val="004D720D"/>
    <w:rsid w:val="004E0991"/>
    <w:rsid w:val="004E166A"/>
    <w:rsid w:val="004E2AE3"/>
    <w:rsid w:val="004E3389"/>
    <w:rsid w:val="004E36C8"/>
    <w:rsid w:val="004E49EF"/>
    <w:rsid w:val="004E52FD"/>
    <w:rsid w:val="004E6642"/>
    <w:rsid w:val="004E6835"/>
    <w:rsid w:val="004E686E"/>
    <w:rsid w:val="004F248C"/>
    <w:rsid w:val="004F2F2E"/>
    <w:rsid w:val="004F43FB"/>
    <w:rsid w:val="004F51B3"/>
    <w:rsid w:val="004F78C1"/>
    <w:rsid w:val="004F7981"/>
    <w:rsid w:val="005018EF"/>
    <w:rsid w:val="005021CD"/>
    <w:rsid w:val="00505205"/>
    <w:rsid w:val="00505EDC"/>
    <w:rsid w:val="00506C79"/>
    <w:rsid w:val="005077BF"/>
    <w:rsid w:val="00507CB1"/>
    <w:rsid w:val="00507E39"/>
    <w:rsid w:val="00510DE1"/>
    <w:rsid w:val="00510F7C"/>
    <w:rsid w:val="00511112"/>
    <w:rsid w:val="00512725"/>
    <w:rsid w:val="00512825"/>
    <w:rsid w:val="0051538C"/>
    <w:rsid w:val="00515D2B"/>
    <w:rsid w:val="00515D86"/>
    <w:rsid w:val="00516A0D"/>
    <w:rsid w:val="00516E19"/>
    <w:rsid w:val="00517714"/>
    <w:rsid w:val="005219E2"/>
    <w:rsid w:val="00522A9E"/>
    <w:rsid w:val="00522D2A"/>
    <w:rsid w:val="00524D8B"/>
    <w:rsid w:val="0052727B"/>
    <w:rsid w:val="005273C7"/>
    <w:rsid w:val="0052745A"/>
    <w:rsid w:val="005301DF"/>
    <w:rsid w:val="00530228"/>
    <w:rsid w:val="00530667"/>
    <w:rsid w:val="00530C4E"/>
    <w:rsid w:val="00530CC4"/>
    <w:rsid w:val="00532016"/>
    <w:rsid w:val="0053231E"/>
    <w:rsid w:val="005340C3"/>
    <w:rsid w:val="0053441A"/>
    <w:rsid w:val="00534A72"/>
    <w:rsid w:val="00534C63"/>
    <w:rsid w:val="00535C34"/>
    <w:rsid w:val="005409C4"/>
    <w:rsid w:val="00541124"/>
    <w:rsid w:val="005424CA"/>
    <w:rsid w:val="005437F9"/>
    <w:rsid w:val="005447BF"/>
    <w:rsid w:val="00544C0B"/>
    <w:rsid w:val="00544E7D"/>
    <w:rsid w:val="005450CE"/>
    <w:rsid w:val="00545A1C"/>
    <w:rsid w:val="00545EB8"/>
    <w:rsid w:val="00546476"/>
    <w:rsid w:val="00546527"/>
    <w:rsid w:val="00546DBF"/>
    <w:rsid w:val="0055055D"/>
    <w:rsid w:val="005505EF"/>
    <w:rsid w:val="00550B08"/>
    <w:rsid w:val="005522A3"/>
    <w:rsid w:val="00552E7D"/>
    <w:rsid w:val="005536CD"/>
    <w:rsid w:val="00553AE2"/>
    <w:rsid w:val="00554937"/>
    <w:rsid w:val="00554E45"/>
    <w:rsid w:val="00554E81"/>
    <w:rsid w:val="005568AC"/>
    <w:rsid w:val="00556908"/>
    <w:rsid w:val="00556C5F"/>
    <w:rsid w:val="005603CC"/>
    <w:rsid w:val="00562A0C"/>
    <w:rsid w:val="00562B81"/>
    <w:rsid w:val="00563D63"/>
    <w:rsid w:val="00563DBA"/>
    <w:rsid w:val="005644EF"/>
    <w:rsid w:val="00565B94"/>
    <w:rsid w:val="00566CEE"/>
    <w:rsid w:val="00567175"/>
    <w:rsid w:val="00570232"/>
    <w:rsid w:val="0057040E"/>
    <w:rsid w:val="00570BDF"/>
    <w:rsid w:val="00570F79"/>
    <w:rsid w:val="00571BCE"/>
    <w:rsid w:val="00573B19"/>
    <w:rsid w:val="00575A7E"/>
    <w:rsid w:val="00575C68"/>
    <w:rsid w:val="0057624D"/>
    <w:rsid w:val="005765E0"/>
    <w:rsid w:val="0057740C"/>
    <w:rsid w:val="00577491"/>
    <w:rsid w:val="0058041A"/>
    <w:rsid w:val="00580879"/>
    <w:rsid w:val="00581210"/>
    <w:rsid w:val="00582B9F"/>
    <w:rsid w:val="00583A69"/>
    <w:rsid w:val="005852BA"/>
    <w:rsid w:val="005855B8"/>
    <w:rsid w:val="00587F0D"/>
    <w:rsid w:val="00590895"/>
    <w:rsid w:val="00591723"/>
    <w:rsid w:val="005928FB"/>
    <w:rsid w:val="00594EB8"/>
    <w:rsid w:val="0059560E"/>
    <w:rsid w:val="00595AF4"/>
    <w:rsid w:val="00596738"/>
    <w:rsid w:val="00596C67"/>
    <w:rsid w:val="00597722"/>
    <w:rsid w:val="005A1180"/>
    <w:rsid w:val="005A18F9"/>
    <w:rsid w:val="005A287A"/>
    <w:rsid w:val="005A31A1"/>
    <w:rsid w:val="005A5529"/>
    <w:rsid w:val="005A6AB2"/>
    <w:rsid w:val="005A7312"/>
    <w:rsid w:val="005A78F1"/>
    <w:rsid w:val="005B1839"/>
    <w:rsid w:val="005B197F"/>
    <w:rsid w:val="005B28D7"/>
    <w:rsid w:val="005B37D2"/>
    <w:rsid w:val="005B418E"/>
    <w:rsid w:val="005B592E"/>
    <w:rsid w:val="005B59D7"/>
    <w:rsid w:val="005B5D83"/>
    <w:rsid w:val="005B6564"/>
    <w:rsid w:val="005C0C9D"/>
    <w:rsid w:val="005C1FB2"/>
    <w:rsid w:val="005C3CA6"/>
    <w:rsid w:val="005C4109"/>
    <w:rsid w:val="005C4409"/>
    <w:rsid w:val="005C4637"/>
    <w:rsid w:val="005C4AFE"/>
    <w:rsid w:val="005C5AA3"/>
    <w:rsid w:val="005C7DA3"/>
    <w:rsid w:val="005D068C"/>
    <w:rsid w:val="005D0B7A"/>
    <w:rsid w:val="005D0BDF"/>
    <w:rsid w:val="005D17C7"/>
    <w:rsid w:val="005D2CB1"/>
    <w:rsid w:val="005D2EAD"/>
    <w:rsid w:val="005D5018"/>
    <w:rsid w:val="005E064D"/>
    <w:rsid w:val="005E0729"/>
    <w:rsid w:val="005E0B93"/>
    <w:rsid w:val="005E16C4"/>
    <w:rsid w:val="005E1869"/>
    <w:rsid w:val="005E1B2B"/>
    <w:rsid w:val="005E27FC"/>
    <w:rsid w:val="005E2D86"/>
    <w:rsid w:val="005E3A75"/>
    <w:rsid w:val="005E3D5E"/>
    <w:rsid w:val="005E584B"/>
    <w:rsid w:val="005E5B84"/>
    <w:rsid w:val="005E6B67"/>
    <w:rsid w:val="005E7D24"/>
    <w:rsid w:val="005F0FB0"/>
    <w:rsid w:val="005F3A33"/>
    <w:rsid w:val="005F3A69"/>
    <w:rsid w:val="005F482C"/>
    <w:rsid w:val="005F4C1F"/>
    <w:rsid w:val="005F4C43"/>
    <w:rsid w:val="005F71F4"/>
    <w:rsid w:val="005F7BCE"/>
    <w:rsid w:val="005F7FAB"/>
    <w:rsid w:val="00600CE8"/>
    <w:rsid w:val="00601A38"/>
    <w:rsid w:val="00604444"/>
    <w:rsid w:val="006044B8"/>
    <w:rsid w:val="00604709"/>
    <w:rsid w:val="00604894"/>
    <w:rsid w:val="00606F8F"/>
    <w:rsid w:val="00607192"/>
    <w:rsid w:val="006075D1"/>
    <w:rsid w:val="00607638"/>
    <w:rsid w:val="006108C7"/>
    <w:rsid w:val="00610AD5"/>
    <w:rsid w:val="00610BC5"/>
    <w:rsid w:val="00611569"/>
    <w:rsid w:val="00612DED"/>
    <w:rsid w:val="00613539"/>
    <w:rsid w:val="00614C3B"/>
    <w:rsid w:val="00614D94"/>
    <w:rsid w:val="00615EFE"/>
    <w:rsid w:val="00620FD8"/>
    <w:rsid w:val="006224BD"/>
    <w:rsid w:val="006226E3"/>
    <w:rsid w:val="00622C76"/>
    <w:rsid w:val="00624F28"/>
    <w:rsid w:val="00626201"/>
    <w:rsid w:val="00627F7A"/>
    <w:rsid w:val="00631D2F"/>
    <w:rsid w:val="00633EDB"/>
    <w:rsid w:val="00634B71"/>
    <w:rsid w:val="00634C45"/>
    <w:rsid w:val="00635A1D"/>
    <w:rsid w:val="00636B29"/>
    <w:rsid w:val="00636B38"/>
    <w:rsid w:val="00642CDB"/>
    <w:rsid w:val="00642FA8"/>
    <w:rsid w:val="00642FC2"/>
    <w:rsid w:val="0064396F"/>
    <w:rsid w:val="00643F0E"/>
    <w:rsid w:val="0064475B"/>
    <w:rsid w:val="00645CF1"/>
    <w:rsid w:val="0064624D"/>
    <w:rsid w:val="00646709"/>
    <w:rsid w:val="00647E12"/>
    <w:rsid w:val="00650A32"/>
    <w:rsid w:val="00650F25"/>
    <w:rsid w:val="00651181"/>
    <w:rsid w:val="00652902"/>
    <w:rsid w:val="00653FBE"/>
    <w:rsid w:val="00654811"/>
    <w:rsid w:val="00657254"/>
    <w:rsid w:val="0066105C"/>
    <w:rsid w:val="00661B43"/>
    <w:rsid w:val="0066307A"/>
    <w:rsid w:val="00663794"/>
    <w:rsid w:val="0066588B"/>
    <w:rsid w:val="00666960"/>
    <w:rsid w:val="00667B22"/>
    <w:rsid w:val="006712C1"/>
    <w:rsid w:val="00671EFA"/>
    <w:rsid w:val="006743B4"/>
    <w:rsid w:val="00674DC2"/>
    <w:rsid w:val="006758DF"/>
    <w:rsid w:val="0067679F"/>
    <w:rsid w:val="00677D22"/>
    <w:rsid w:val="00677D64"/>
    <w:rsid w:val="00680F05"/>
    <w:rsid w:val="00681B20"/>
    <w:rsid w:val="00684C78"/>
    <w:rsid w:val="00685366"/>
    <w:rsid w:val="0068546E"/>
    <w:rsid w:val="006860F4"/>
    <w:rsid w:val="00686751"/>
    <w:rsid w:val="006868F1"/>
    <w:rsid w:val="00687648"/>
    <w:rsid w:val="00687D3A"/>
    <w:rsid w:val="0069080C"/>
    <w:rsid w:val="00690FC5"/>
    <w:rsid w:val="00691E68"/>
    <w:rsid w:val="006934AF"/>
    <w:rsid w:val="00695FA1"/>
    <w:rsid w:val="00695FF7"/>
    <w:rsid w:val="00696186"/>
    <w:rsid w:val="0069658C"/>
    <w:rsid w:val="006971A3"/>
    <w:rsid w:val="006972DD"/>
    <w:rsid w:val="0069733C"/>
    <w:rsid w:val="006A1D31"/>
    <w:rsid w:val="006A3188"/>
    <w:rsid w:val="006A352F"/>
    <w:rsid w:val="006A6F71"/>
    <w:rsid w:val="006B03D3"/>
    <w:rsid w:val="006B0429"/>
    <w:rsid w:val="006B184E"/>
    <w:rsid w:val="006B2BBD"/>
    <w:rsid w:val="006B3692"/>
    <w:rsid w:val="006B4CD4"/>
    <w:rsid w:val="006B4E67"/>
    <w:rsid w:val="006B5D09"/>
    <w:rsid w:val="006B6D78"/>
    <w:rsid w:val="006C031D"/>
    <w:rsid w:val="006C041A"/>
    <w:rsid w:val="006C0CF7"/>
    <w:rsid w:val="006C131A"/>
    <w:rsid w:val="006C261F"/>
    <w:rsid w:val="006C32B0"/>
    <w:rsid w:val="006C5519"/>
    <w:rsid w:val="006D0846"/>
    <w:rsid w:val="006D1410"/>
    <w:rsid w:val="006D1828"/>
    <w:rsid w:val="006D1AD9"/>
    <w:rsid w:val="006D28A2"/>
    <w:rsid w:val="006D373A"/>
    <w:rsid w:val="006D3E96"/>
    <w:rsid w:val="006D3FDE"/>
    <w:rsid w:val="006D5073"/>
    <w:rsid w:val="006D5624"/>
    <w:rsid w:val="006D66BF"/>
    <w:rsid w:val="006D70D7"/>
    <w:rsid w:val="006E0DCE"/>
    <w:rsid w:val="006E0EB8"/>
    <w:rsid w:val="006E132E"/>
    <w:rsid w:val="006E1FD2"/>
    <w:rsid w:val="006E2604"/>
    <w:rsid w:val="006E26AD"/>
    <w:rsid w:val="006E27B2"/>
    <w:rsid w:val="006E6343"/>
    <w:rsid w:val="006E6683"/>
    <w:rsid w:val="006F2A0E"/>
    <w:rsid w:val="006F2F4D"/>
    <w:rsid w:val="007013AD"/>
    <w:rsid w:val="00702B52"/>
    <w:rsid w:val="007049E3"/>
    <w:rsid w:val="00707145"/>
    <w:rsid w:val="00710EBE"/>
    <w:rsid w:val="00713973"/>
    <w:rsid w:val="00713C18"/>
    <w:rsid w:val="00714C5C"/>
    <w:rsid w:val="0071678A"/>
    <w:rsid w:val="00717F8F"/>
    <w:rsid w:val="00720F2F"/>
    <w:rsid w:val="007219D6"/>
    <w:rsid w:val="00721AA8"/>
    <w:rsid w:val="00721E59"/>
    <w:rsid w:val="00722F7F"/>
    <w:rsid w:val="00723DA1"/>
    <w:rsid w:val="007248D9"/>
    <w:rsid w:val="007260F9"/>
    <w:rsid w:val="00726200"/>
    <w:rsid w:val="0072675E"/>
    <w:rsid w:val="00730FC7"/>
    <w:rsid w:val="00730FCA"/>
    <w:rsid w:val="00731C97"/>
    <w:rsid w:val="00731FC5"/>
    <w:rsid w:val="007333BF"/>
    <w:rsid w:val="00733D2A"/>
    <w:rsid w:val="00734FFE"/>
    <w:rsid w:val="007356E0"/>
    <w:rsid w:val="007361F8"/>
    <w:rsid w:val="00736C85"/>
    <w:rsid w:val="00736CBF"/>
    <w:rsid w:val="007400D4"/>
    <w:rsid w:val="00742D2F"/>
    <w:rsid w:val="007442E2"/>
    <w:rsid w:val="00744FF2"/>
    <w:rsid w:val="00745080"/>
    <w:rsid w:val="007453A3"/>
    <w:rsid w:val="0074555D"/>
    <w:rsid w:val="00745B46"/>
    <w:rsid w:val="0074680E"/>
    <w:rsid w:val="00746810"/>
    <w:rsid w:val="007469EB"/>
    <w:rsid w:val="00746B2F"/>
    <w:rsid w:val="00747097"/>
    <w:rsid w:val="007479B1"/>
    <w:rsid w:val="00747F7C"/>
    <w:rsid w:val="00750BF8"/>
    <w:rsid w:val="00750D3E"/>
    <w:rsid w:val="0075137D"/>
    <w:rsid w:val="00752FF7"/>
    <w:rsid w:val="007547CE"/>
    <w:rsid w:val="00755264"/>
    <w:rsid w:val="00755E7C"/>
    <w:rsid w:val="00755FA8"/>
    <w:rsid w:val="00756125"/>
    <w:rsid w:val="00757269"/>
    <w:rsid w:val="0075768E"/>
    <w:rsid w:val="00760185"/>
    <w:rsid w:val="007603FD"/>
    <w:rsid w:val="00760575"/>
    <w:rsid w:val="00760771"/>
    <w:rsid w:val="00761BC6"/>
    <w:rsid w:val="00762C83"/>
    <w:rsid w:val="007644A3"/>
    <w:rsid w:val="00765741"/>
    <w:rsid w:val="0076692B"/>
    <w:rsid w:val="00767CE1"/>
    <w:rsid w:val="007701E6"/>
    <w:rsid w:val="0077092B"/>
    <w:rsid w:val="00770A12"/>
    <w:rsid w:val="00771541"/>
    <w:rsid w:val="00772D45"/>
    <w:rsid w:val="007733FA"/>
    <w:rsid w:val="007737BC"/>
    <w:rsid w:val="00774742"/>
    <w:rsid w:val="00774ED5"/>
    <w:rsid w:val="0077547E"/>
    <w:rsid w:val="00775503"/>
    <w:rsid w:val="00775D02"/>
    <w:rsid w:val="00776879"/>
    <w:rsid w:val="00777924"/>
    <w:rsid w:val="00781B7B"/>
    <w:rsid w:val="0078281C"/>
    <w:rsid w:val="007845DF"/>
    <w:rsid w:val="00787C13"/>
    <w:rsid w:val="00787DDC"/>
    <w:rsid w:val="007905C7"/>
    <w:rsid w:val="00791754"/>
    <w:rsid w:val="00791AC7"/>
    <w:rsid w:val="00791B23"/>
    <w:rsid w:val="00792B54"/>
    <w:rsid w:val="00794952"/>
    <w:rsid w:val="00795DB4"/>
    <w:rsid w:val="007969D9"/>
    <w:rsid w:val="00796B10"/>
    <w:rsid w:val="0079770C"/>
    <w:rsid w:val="007977C1"/>
    <w:rsid w:val="007A0A64"/>
    <w:rsid w:val="007A2E26"/>
    <w:rsid w:val="007A33E8"/>
    <w:rsid w:val="007A616A"/>
    <w:rsid w:val="007B0D5B"/>
    <w:rsid w:val="007B15E1"/>
    <w:rsid w:val="007B2AE0"/>
    <w:rsid w:val="007B3A01"/>
    <w:rsid w:val="007B5101"/>
    <w:rsid w:val="007B66F3"/>
    <w:rsid w:val="007B7651"/>
    <w:rsid w:val="007C07A6"/>
    <w:rsid w:val="007C0B9B"/>
    <w:rsid w:val="007C0D62"/>
    <w:rsid w:val="007C0E63"/>
    <w:rsid w:val="007C295A"/>
    <w:rsid w:val="007C3A99"/>
    <w:rsid w:val="007C49FF"/>
    <w:rsid w:val="007C5B1A"/>
    <w:rsid w:val="007C63A6"/>
    <w:rsid w:val="007C79B7"/>
    <w:rsid w:val="007D0E72"/>
    <w:rsid w:val="007D3C77"/>
    <w:rsid w:val="007D52E4"/>
    <w:rsid w:val="007D55A7"/>
    <w:rsid w:val="007D66AE"/>
    <w:rsid w:val="007D68D2"/>
    <w:rsid w:val="007D7339"/>
    <w:rsid w:val="007D7436"/>
    <w:rsid w:val="007D7E38"/>
    <w:rsid w:val="007E1A9A"/>
    <w:rsid w:val="007E4F45"/>
    <w:rsid w:val="007E66B7"/>
    <w:rsid w:val="007E7816"/>
    <w:rsid w:val="007F134F"/>
    <w:rsid w:val="007F18E6"/>
    <w:rsid w:val="007F2137"/>
    <w:rsid w:val="007F4304"/>
    <w:rsid w:val="007F4A5F"/>
    <w:rsid w:val="007F505B"/>
    <w:rsid w:val="007F59F9"/>
    <w:rsid w:val="007F6556"/>
    <w:rsid w:val="007F66F2"/>
    <w:rsid w:val="007F68AB"/>
    <w:rsid w:val="007F709F"/>
    <w:rsid w:val="007F775F"/>
    <w:rsid w:val="007F7C01"/>
    <w:rsid w:val="007F7D78"/>
    <w:rsid w:val="00801B57"/>
    <w:rsid w:val="00801E03"/>
    <w:rsid w:val="00802107"/>
    <w:rsid w:val="00802343"/>
    <w:rsid w:val="00803796"/>
    <w:rsid w:val="00803EB7"/>
    <w:rsid w:val="00806DC0"/>
    <w:rsid w:val="00812570"/>
    <w:rsid w:val="00812726"/>
    <w:rsid w:val="00812866"/>
    <w:rsid w:val="00813062"/>
    <w:rsid w:val="00814CD7"/>
    <w:rsid w:val="00815EBC"/>
    <w:rsid w:val="008160A4"/>
    <w:rsid w:val="00816E25"/>
    <w:rsid w:val="008174F7"/>
    <w:rsid w:val="008175F4"/>
    <w:rsid w:val="00822252"/>
    <w:rsid w:val="00825F01"/>
    <w:rsid w:val="0082619F"/>
    <w:rsid w:val="008344DF"/>
    <w:rsid w:val="00834C40"/>
    <w:rsid w:val="008365C8"/>
    <w:rsid w:val="0083688A"/>
    <w:rsid w:val="0084480E"/>
    <w:rsid w:val="0084762C"/>
    <w:rsid w:val="00847748"/>
    <w:rsid w:val="00847866"/>
    <w:rsid w:val="008478DE"/>
    <w:rsid w:val="00854E07"/>
    <w:rsid w:val="008553ED"/>
    <w:rsid w:val="0085575F"/>
    <w:rsid w:val="00855C7A"/>
    <w:rsid w:val="0085663B"/>
    <w:rsid w:val="0085795B"/>
    <w:rsid w:val="00860B92"/>
    <w:rsid w:val="008642DE"/>
    <w:rsid w:val="00864ADF"/>
    <w:rsid w:val="00865673"/>
    <w:rsid w:val="0086617C"/>
    <w:rsid w:val="0086655E"/>
    <w:rsid w:val="00866E54"/>
    <w:rsid w:val="00867A80"/>
    <w:rsid w:val="00867BE7"/>
    <w:rsid w:val="00867C41"/>
    <w:rsid w:val="008713AD"/>
    <w:rsid w:val="00873461"/>
    <w:rsid w:val="0087359A"/>
    <w:rsid w:val="00875F12"/>
    <w:rsid w:val="00876A07"/>
    <w:rsid w:val="00877887"/>
    <w:rsid w:val="00877E32"/>
    <w:rsid w:val="0088016B"/>
    <w:rsid w:val="00881136"/>
    <w:rsid w:val="008819C1"/>
    <w:rsid w:val="00882A39"/>
    <w:rsid w:val="00882A51"/>
    <w:rsid w:val="008831AF"/>
    <w:rsid w:val="00883705"/>
    <w:rsid w:val="00884405"/>
    <w:rsid w:val="00884FD7"/>
    <w:rsid w:val="00885656"/>
    <w:rsid w:val="00887207"/>
    <w:rsid w:val="00890B35"/>
    <w:rsid w:val="008915D0"/>
    <w:rsid w:val="008934C1"/>
    <w:rsid w:val="008939EE"/>
    <w:rsid w:val="00893DE4"/>
    <w:rsid w:val="008945CF"/>
    <w:rsid w:val="00895896"/>
    <w:rsid w:val="00895C53"/>
    <w:rsid w:val="00896D02"/>
    <w:rsid w:val="008A1660"/>
    <w:rsid w:val="008A1B99"/>
    <w:rsid w:val="008A212C"/>
    <w:rsid w:val="008A26A3"/>
    <w:rsid w:val="008A2AAB"/>
    <w:rsid w:val="008A4037"/>
    <w:rsid w:val="008A4196"/>
    <w:rsid w:val="008A4AE8"/>
    <w:rsid w:val="008A563F"/>
    <w:rsid w:val="008A5A7D"/>
    <w:rsid w:val="008A67B7"/>
    <w:rsid w:val="008A6C32"/>
    <w:rsid w:val="008A779A"/>
    <w:rsid w:val="008A78CD"/>
    <w:rsid w:val="008B13DB"/>
    <w:rsid w:val="008B2936"/>
    <w:rsid w:val="008B3700"/>
    <w:rsid w:val="008B41E7"/>
    <w:rsid w:val="008B4264"/>
    <w:rsid w:val="008B427D"/>
    <w:rsid w:val="008B5031"/>
    <w:rsid w:val="008B60A9"/>
    <w:rsid w:val="008B6743"/>
    <w:rsid w:val="008B6750"/>
    <w:rsid w:val="008B6BE9"/>
    <w:rsid w:val="008C01BE"/>
    <w:rsid w:val="008C08EA"/>
    <w:rsid w:val="008C0C43"/>
    <w:rsid w:val="008C4138"/>
    <w:rsid w:val="008C5D94"/>
    <w:rsid w:val="008C5FEF"/>
    <w:rsid w:val="008D025C"/>
    <w:rsid w:val="008D2FE2"/>
    <w:rsid w:val="008D427C"/>
    <w:rsid w:val="008D7E63"/>
    <w:rsid w:val="008E167A"/>
    <w:rsid w:val="008E20C7"/>
    <w:rsid w:val="008E2D26"/>
    <w:rsid w:val="008E2D98"/>
    <w:rsid w:val="008E315F"/>
    <w:rsid w:val="008E4BC8"/>
    <w:rsid w:val="008E67BB"/>
    <w:rsid w:val="008E6F9F"/>
    <w:rsid w:val="008E7B9E"/>
    <w:rsid w:val="008E7BB9"/>
    <w:rsid w:val="008E7FC0"/>
    <w:rsid w:val="008F1483"/>
    <w:rsid w:val="008F1E20"/>
    <w:rsid w:val="008F288A"/>
    <w:rsid w:val="008F3717"/>
    <w:rsid w:val="008F3747"/>
    <w:rsid w:val="008F6BC7"/>
    <w:rsid w:val="008F6DB1"/>
    <w:rsid w:val="008F6DF0"/>
    <w:rsid w:val="008F7BC5"/>
    <w:rsid w:val="0090053F"/>
    <w:rsid w:val="00900CBE"/>
    <w:rsid w:val="00900E9A"/>
    <w:rsid w:val="009016F2"/>
    <w:rsid w:val="00902069"/>
    <w:rsid w:val="009029B5"/>
    <w:rsid w:val="00903711"/>
    <w:rsid w:val="00903AF0"/>
    <w:rsid w:val="00904369"/>
    <w:rsid w:val="00905013"/>
    <w:rsid w:val="0090653A"/>
    <w:rsid w:val="00910E3E"/>
    <w:rsid w:val="009113CA"/>
    <w:rsid w:val="009114BA"/>
    <w:rsid w:val="00913558"/>
    <w:rsid w:val="00914C4F"/>
    <w:rsid w:val="00914D03"/>
    <w:rsid w:val="009156C6"/>
    <w:rsid w:val="00920D83"/>
    <w:rsid w:val="00921EC2"/>
    <w:rsid w:val="009240A9"/>
    <w:rsid w:val="0092474A"/>
    <w:rsid w:val="00925040"/>
    <w:rsid w:val="00925087"/>
    <w:rsid w:val="009253F7"/>
    <w:rsid w:val="00927A7D"/>
    <w:rsid w:val="00927AA7"/>
    <w:rsid w:val="009306C2"/>
    <w:rsid w:val="009308F4"/>
    <w:rsid w:val="00930EC9"/>
    <w:rsid w:val="00931242"/>
    <w:rsid w:val="00931D33"/>
    <w:rsid w:val="00932D66"/>
    <w:rsid w:val="009333BC"/>
    <w:rsid w:val="009341A6"/>
    <w:rsid w:val="009347D3"/>
    <w:rsid w:val="00936996"/>
    <w:rsid w:val="0094064E"/>
    <w:rsid w:val="009409ED"/>
    <w:rsid w:val="00940B3A"/>
    <w:rsid w:val="00942CE4"/>
    <w:rsid w:val="00942D5E"/>
    <w:rsid w:val="00942F13"/>
    <w:rsid w:val="00943040"/>
    <w:rsid w:val="00943157"/>
    <w:rsid w:val="0094421D"/>
    <w:rsid w:val="009468FA"/>
    <w:rsid w:val="009502D4"/>
    <w:rsid w:val="00951101"/>
    <w:rsid w:val="0095182D"/>
    <w:rsid w:val="009524C4"/>
    <w:rsid w:val="009528FF"/>
    <w:rsid w:val="00956AD4"/>
    <w:rsid w:val="00957F43"/>
    <w:rsid w:val="00960170"/>
    <w:rsid w:val="00961082"/>
    <w:rsid w:val="009639EB"/>
    <w:rsid w:val="00963F04"/>
    <w:rsid w:val="0096414C"/>
    <w:rsid w:val="009653FE"/>
    <w:rsid w:val="00967B20"/>
    <w:rsid w:val="00967FC2"/>
    <w:rsid w:val="0097036C"/>
    <w:rsid w:val="00970A35"/>
    <w:rsid w:val="00970EF2"/>
    <w:rsid w:val="00973C97"/>
    <w:rsid w:val="009747B8"/>
    <w:rsid w:val="009749B6"/>
    <w:rsid w:val="009819A2"/>
    <w:rsid w:val="00981C2B"/>
    <w:rsid w:val="00982E53"/>
    <w:rsid w:val="0098335F"/>
    <w:rsid w:val="00984CE1"/>
    <w:rsid w:val="00985703"/>
    <w:rsid w:val="00985F78"/>
    <w:rsid w:val="0098602E"/>
    <w:rsid w:val="009908F7"/>
    <w:rsid w:val="00990FCB"/>
    <w:rsid w:val="009923ED"/>
    <w:rsid w:val="009944CC"/>
    <w:rsid w:val="00995347"/>
    <w:rsid w:val="00996C4E"/>
    <w:rsid w:val="009978ED"/>
    <w:rsid w:val="00997F7B"/>
    <w:rsid w:val="009A076F"/>
    <w:rsid w:val="009A0975"/>
    <w:rsid w:val="009A09BD"/>
    <w:rsid w:val="009A0BD2"/>
    <w:rsid w:val="009A1F68"/>
    <w:rsid w:val="009A2018"/>
    <w:rsid w:val="009A2F4D"/>
    <w:rsid w:val="009A4591"/>
    <w:rsid w:val="009A5517"/>
    <w:rsid w:val="009A64CB"/>
    <w:rsid w:val="009A6D2F"/>
    <w:rsid w:val="009A702C"/>
    <w:rsid w:val="009A737B"/>
    <w:rsid w:val="009B0126"/>
    <w:rsid w:val="009B06AE"/>
    <w:rsid w:val="009B1212"/>
    <w:rsid w:val="009B1D67"/>
    <w:rsid w:val="009B25A5"/>
    <w:rsid w:val="009B416A"/>
    <w:rsid w:val="009B65F6"/>
    <w:rsid w:val="009B7D8B"/>
    <w:rsid w:val="009C0EF7"/>
    <w:rsid w:val="009C1BA0"/>
    <w:rsid w:val="009C22F7"/>
    <w:rsid w:val="009C2CF4"/>
    <w:rsid w:val="009C3CD9"/>
    <w:rsid w:val="009C41F0"/>
    <w:rsid w:val="009C4207"/>
    <w:rsid w:val="009C5F39"/>
    <w:rsid w:val="009C6F94"/>
    <w:rsid w:val="009C75F6"/>
    <w:rsid w:val="009C769B"/>
    <w:rsid w:val="009D1AB0"/>
    <w:rsid w:val="009D239A"/>
    <w:rsid w:val="009D4183"/>
    <w:rsid w:val="009D5728"/>
    <w:rsid w:val="009D5C8C"/>
    <w:rsid w:val="009E18DB"/>
    <w:rsid w:val="009E1F16"/>
    <w:rsid w:val="009E323C"/>
    <w:rsid w:val="009E5B4B"/>
    <w:rsid w:val="009E7B27"/>
    <w:rsid w:val="009F001E"/>
    <w:rsid w:val="009F0C3F"/>
    <w:rsid w:val="009F257F"/>
    <w:rsid w:val="009F2B55"/>
    <w:rsid w:val="009F5F46"/>
    <w:rsid w:val="009F7284"/>
    <w:rsid w:val="009F7B45"/>
    <w:rsid w:val="00A024E5"/>
    <w:rsid w:val="00A065A4"/>
    <w:rsid w:val="00A10965"/>
    <w:rsid w:val="00A11014"/>
    <w:rsid w:val="00A14D2C"/>
    <w:rsid w:val="00A15865"/>
    <w:rsid w:val="00A17C22"/>
    <w:rsid w:val="00A21A68"/>
    <w:rsid w:val="00A228CD"/>
    <w:rsid w:val="00A23857"/>
    <w:rsid w:val="00A23920"/>
    <w:rsid w:val="00A24453"/>
    <w:rsid w:val="00A25130"/>
    <w:rsid w:val="00A260A9"/>
    <w:rsid w:val="00A269E1"/>
    <w:rsid w:val="00A3051B"/>
    <w:rsid w:val="00A30639"/>
    <w:rsid w:val="00A31523"/>
    <w:rsid w:val="00A32135"/>
    <w:rsid w:val="00A32144"/>
    <w:rsid w:val="00A322DC"/>
    <w:rsid w:val="00A36C2F"/>
    <w:rsid w:val="00A373E5"/>
    <w:rsid w:val="00A374B4"/>
    <w:rsid w:val="00A40AA1"/>
    <w:rsid w:val="00A4155A"/>
    <w:rsid w:val="00A43A8C"/>
    <w:rsid w:val="00A44B1C"/>
    <w:rsid w:val="00A47587"/>
    <w:rsid w:val="00A50AB3"/>
    <w:rsid w:val="00A51090"/>
    <w:rsid w:val="00A5188B"/>
    <w:rsid w:val="00A544F7"/>
    <w:rsid w:val="00A54AE0"/>
    <w:rsid w:val="00A553A6"/>
    <w:rsid w:val="00A55AA1"/>
    <w:rsid w:val="00A5612C"/>
    <w:rsid w:val="00A63BBB"/>
    <w:rsid w:val="00A64E37"/>
    <w:rsid w:val="00A668F4"/>
    <w:rsid w:val="00A66D36"/>
    <w:rsid w:val="00A67DFE"/>
    <w:rsid w:val="00A71E6F"/>
    <w:rsid w:val="00A7287F"/>
    <w:rsid w:val="00A72FB8"/>
    <w:rsid w:val="00A73327"/>
    <w:rsid w:val="00A7366C"/>
    <w:rsid w:val="00A80AAF"/>
    <w:rsid w:val="00A81AD9"/>
    <w:rsid w:val="00A82692"/>
    <w:rsid w:val="00A851F8"/>
    <w:rsid w:val="00A85CCD"/>
    <w:rsid w:val="00A861C4"/>
    <w:rsid w:val="00A86422"/>
    <w:rsid w:val="00A87E30"/>
    <w:rsid w:val="00A92C5C"/>
    <w:rsid w:val="00A932F9"/>
    <w:rsid w:val="00A93EAB"/>
    <w:rsid w:val="00A950A6"/>
    <w:rsid w:val="00A95475"/>
    <w:rsid w:val="00A96B1F"/>
    <w:rsid w:val="00A9764D"/>
    <w:rsid w:val="00A9791D"/>
    <w:rsid w:val="00AA07F3"/>
    <w:rsid w:val="00AA2DF9"/>
    <w:rsid w:val="00AA2F0C"/>
    <w:rsid w:val="00AA372F"/>
    <w:rsid w:val="00AA46B5"/>
    <w:rsid w:val="00AA52ED"/>
    <w:rsid w:val="00AA5469"/>
    <w:rsid w:val="00AA688C"/>
    <w:rsid w:val="00AB0AFD"/>
    <w:rsid w:val="00AB15AF"/>
    <w:rsid w:val="00AB3D9D"/>
    <w:rsid w:val="00AB3FE3"/>
    <w:rsid w:val="00AB452A"/>
    <w:rsid w:val="00AB464B"/>
    <w:rsid w:val="00AB511D"/>
    <w:rsid w:val="00AB5587"/>
    <w:rsid w:val="00AB5FA4"/>
    <w:rsid w:val="00AB6613"/>
    <w:rsid w:val="00AC0411"/>
    <w:rsid w:val="00AC05D5"/>
    <w:rsid w:val="00AC0E92"/>
    <w:rsid w:val="00AC2E9D"/>
    <w:rsid w:val="00AC320C"/>
    <w:rsid w:val="00AC4D79"/>
    <w:rsid w:val="00AC6E47"/>
    <w:rsid w:val="00AC7661"/>
    <w:rsid w:val="00AD00ED"/>
    <w:rsid w:val="00AD10D4"/>
    <w:rsid w:val="00AD18D5"/>
    <w:rsid w:val="00AD1D59"/>
    <w:rsid w:val="00AD2CE6"/>
    <w:rsid w:val="00AD3E1E"/>
    <w:rsid w:val="00AD5F7B"/>
    <w:rsid w:val="00AD6250"/>
    <w:rsid w:val="00AD7730"/>
    <w:rsid w:val="00AD7D57"/>
    <w:rsid w:val="00AE0837"/>
    <w:rsid w:val="00AE3190"/>
    <w:rsid w:val="00AE3F39"/>
    <w:rsid w:val="00AE4923"/>
    <w:rsid w:val="00AE5F6E"/>
    <w:rsid w:val="00AE6744"/>
    <w:rsid w:val="00AF0E4F"/>
    <w:rsid w:val="00AF1DE5"/>
    <w:rsid w:val="00AF4194"/>
    <w:rsid w:val="00AF5E53"/>
    <w:rsid w:val="00AF5F1E"/>
    <w:rsid w:val="00AF700C"/>
    <w:rsid w:val="00AF77F0"/>
    <w:rsid w:val="00B00EB4"/>
    <w:rsid w:val="00B0127F"/>
    <w:rsid w:val="00B0177C"/>
    <w:rsid w:val="00B02129"/>
    <w:rsid w:val="00B03610"/>
    <w:rsid w:val="00B03959"/>
    <w:rsid w:val="00B03F66"/>
    <w:rsid w:val="00B04D2D"/>
    <w:rsid w:val="00B04F6E"/>
    <w:rsid w:val="00B06A4F"/>
    <w:rsid w:val="00B06C0C"/>
    <w:rsid w:val="00B07192"/>
    <w:rsid w:val="00B07E60"/>
    <w:rsid w:val="00B10A99"/>
    <w:rsid w:val="00B10D0A"/>
    <w:rsid w:val="00B118A0"/>
    <w:rsid w:val="00B135BB"/>
    <w:rsid w:val="00B13665"/>
    <w:rsid w:val="00B13BBD"/>
    <w:rsid w:val="00B1549B"/>
    <w:rsid w:val="00B155DB"/>
    <w:rsid w:val="00B16CA2"/>
    <w:rsid w:val="00B17255"/>
    <w:rsid w:val="00B1744D"/>
    <w:rsid w:val="00B177BC"/>
    <w:rsid w:val="00B2126A"/>
    <w:rsid w:val="00B218E3"/>
    <w:rsid w:val="00B219B8"/>
    <w:rsid w:val="00B243A8"/>
    <w:rsid w:val="00B24915"/>
    <w:rsid w:val="00B26333"/>
    <w:rsid w:val="00B301AA"/>
    <w:rsid w:val="00B302E8"/>
    <w:rsid w:val="00B310CC"/>
    <w:rsid w:val="00B32281"/>
    <w:rsid w:val="00B3269D"/>
    <w:rsid w:val="00B332E5"/>
    <w:rsid w:val="00B351F9"/>
    <w:rsid w:val="00B35FB6"/>
    <w:rsid w:val="00B4024B"/>
    <w:rsid w:val="00B408B2"/>
    <w:rsid w:val="00B410B0"/>
    <w:rsid w:val="00B4169D"/>
    <w:rsid w:val="00B42F20"/>
    <w:rsid w:val="00B4377C"/>
    <w:rsid w:val="00B45C2B"/>
    <w:rsid w:val="00B467B7"/>
    <w:rsid w:val="00B47348"/>
    <w:rsid w:val="00B524A1"/>
    <w:rsid w:val="00B526D5"/>
    <w:rsid w:val="00B52BC2"/>
    <w:rsid w:val="00B52E3A"/>
    <w:rsid w:val="00B55FC8"/>
    <w:rsid w:val="00B56C2C"/>
    <w:rsid w:val="00B57D3D"/>
    <w:rsid w:val="00B628A8"/>
    <w:rsid w:val="00B62938"/>
    <w:rsid w:val="00B63975"/>
    <w:rsid w:val="00B641F9"/>
    <w:rsid w:val="00B64BBB"/>
    <w:rsid w:val="00B66F5F"/>
    <w:rsid w:val="00B67187"/>
    <w:rsid w:val="00B67A8A"/>
    <w:rsid w:val="00B73008"/>
    <w:rsid w:val="00B73392"/>
    <w:rsid w:val="00B74FCD"/>
    <w:rsid w:val="00B755FD"/>
    <w:rsid w:val="00B765ED"/>
    <w:rsid w:val="00B82561"/>
    <w:rsid w:val="00B82C5C"/>
    <w:rsid w:val="00B82ED7"/>
    <w:rsid w:val="00B834AD"/>
    <w:rsid w:val="00B83E1F"/>
    <w:rsid w:val="00B83F3F"/>
    <w:rsid w:val="00B85C5D"/>
    <w:rsid w:val="00B8783F"/>
    <w:rsid w:val="00B90B40"/>
    <w:rsid w:val="00B912D0"/>
    <w:rsid w:val="00B923F7"/>
    <w:rsid w:val="00B9383C"/>
    <w:rsid w:val="00B93E50"/>
    <w:rsid w:val="00B9559F"/>
    <w:rsid w:val="00B9633C"/>
    <w:rsid w:val="00BA512D"/>
    <w:rsid w:val="00BA55F6"/>
    <w:rsid w:val="00BB2F9B"/>
    <w:rsid w:val="00BB3EDB"/>
    <w:rsid w:val="00BB4865"/>
    <w:rsid w:val="00BB716F"/>
    <w:rsid w:val="00BC2991"/>
    <w:rsid w:val="00BC2D56"/>
    <w:rsid w:val="00BC3168"/>
    <w:rsid w:val="00BC3D88"/>
    <w:rsid w:val="00BC44AB"/>
    <w:rsid w:val="00BC4B54"/>
    <w:rsid w:val="00BC4E6B"/>
    <w:rsid w:val="00BC679B"/>
    <w:rsid w:val="00BC6998"/>
    <w:rsid w:val="00BC6AE4"/>
    <w:rsid w:val="00BC75C2"/>
    <w:rsid w:val="00BC7AFA"/>
    <w:rsid w:val="00BD0A3F"/>
    <w:rsid w:val="00BD27D0"/>
    <w:rsid w:val="00BD47CF"/>
    <w:rsid w:val="00BD4A9C"/>
    <w:rsid w:val="00BD538D"/>
    <w:rsid w:val="00BD596A"/>
    <w:rsid w:val="00BD620D"/>
    <w:rsid w:val="00BD6612"/>
    <w:rsid w:val="00BD67C1"/>
    <w:rsid w:val="00BE0161"/>
    <w:rsid w:val="00BE02D0"/>
    <w:rsid w:val="00BE13A4"/>
    <w:rsid w:val="00BE35C2"/>
    <w:rsid w:val="00BE3B70"/>
    <w:rsid w:val="00BE3DD5"/>
    <w:rsid w:val="00BE421F"/>
    <w:rsid w:val="00BE496B"/>
    <w:rsid w:val="00BE596D"/>
    <w:rsid w:val="00BE6E3A"/>
    <w:rsid w:val="00BE7067"/>
    <w:rsid w:val="00BE7DD7"/>
    <w:rsid w:val="00BF062D"/>
    <w:rsid w:val="00BF0AB2"/>
    <w:rsid w:val="00BF280F"/>
    <w:rsid w:val="00BF508A"/>
    <w:rsid w:val="00BF51C1"/>
    <w:rsid w:val="00C00C43"/>
    <w:rsid w:val="00C00E2B"/>
    <w:rsid w:val="00C01024"/>
    <w:rsid w:val="00C0227C"/>
    <w:rsid w:val="00C02EB7"/>
    <w:rsid w:val="00C04300"/>
    <w:rsid w:val="00C04CC5"/>
    <w:rsid w:val="00C05B90"/>
    <w:rsid w:val="00C06DA4"/>
    <w:rsid w:val="00C075B4"/>
    <w:rsid w:val="00C07E76"/>
    <w:rsid w:val="00C07F68"/>
    <w:rsid w:val="00C10EB3"/>
    <w:rsid w:val="00C11154"/>
    <w:rsid w:val="00C11E27"/>
    <w:rsid w:val="00C12174"/>
    <w:rsid w:val="00C12B40"/>
    <w:rsid w:val="00C1385C"/>
    <w:rsid w:val="00C142F0"/>
    <w:rsid w:val="00C157B5"/>
    <w:rsid w:val="00C161EC"/>
    <w:rsid w:val="00C168FE"/>
    <w:rsid w:val="00C17D28"/>
    <w:rsid w:val="00C17D75"/>
    <w:rsid w:val="00C17DDE"/>
    <w:rsid w:val="00C2310D"/>
    <w:rsid w:val="00C238D0"/>
    <w:rsid w:val="00C241E9"/>
    <w:rsid w:val="00C250F5"/>
    <w:rsid w:val="00C25CBC"/>
    <w:rsid w:val="00C27422"/>
    <w:rsid w:val="00C3104C"/>
    <w:rsid w:val="00C313BB"/>
    <w:rsid w:val="00C314EF"/>
    <w:rsid w:val="00C31A3C"/>
    <w:rsid w:val="00C31EC5"/>
    <w:rsid w:val="00C32275"/>
    <w:rsid w:val="00C32BAD"/>
    <w:rsid w:val="00C33658"/>
    <w:rsid w:val="00C3487F"/>
    <w:rsid w:val="00C3678F"/>
    <w:rsid w:val="00C405A9"/>
    <w:rsid w:val="00C40F2B"/>
    <w:rsid w:val="00C41E65"/>
    <w:rsid w:val="00C428CB"/>
    <w:rsid w:val="00C436DC"/>
    <w:rsid w:val="00C436E5"/>
    <w:rsid w:val="00C440B8"/>
    <w:rsid w:val="00C44102"/>
    <w:rsid w:val="00C447A8"/>
    <w:rsid w:val="00C45D17"/>
    <w:rsid w:val="00C45F20"/>
    <w:rsid w:val="00C470F4"/>
    <w:rsid w:val="00C475AB"/>
    <w:rsid w:val="00C50BB6"/>
    <w:rsid w:val="00C51AC7"/>
    <w:rsid w:val="00C52AFE"/>
    <w:rsid w:val="00C5398B"/>
    <w:rsid w:val="00C54F0C"/>
    <w:rsid w:val="00C54F8A"/>
    <w:rsid w:val="00C56354"/>
    <w:rsid w:val="00C57800"/>
    <w:rsid w:val="00C57A91"/>
    <w:rsid w:val="00C60FD4"/>
    <w:rsid w:val="00C61C10"/>
    <w:rsid w:val="00C61C64"/>
    <w:rsid w:val="00C620F1"/>
    <w:rsid w:val="00C6412F"/>
    <w:rsid w:val="00C65091"/>
    <w:rsid w:val="00C670BF"/>
    <w:rsid w:val="00C67F29"/>
    <w:rsid w:val="00C70AAA"/>
    <w:rsid w:val="00C71241"/>
    <w:rsid w:val="00C71BE8"/>
    <w:rsid w:val="00C71C1D"/>
    <w:rsid w:val="00C71DB3"/>
    <w:rsid w:val="00C72D47"/>
    <w:rsid w:val="00C72ECB"/>
    <w:rsid w:val="00C73463"/>
    <w:rsid w:val="00C736ED"/>
    <w:rsid w:val="00C74F62"/>
    <w:rsid w:val="00C75FF3"/>
    <w:rsid w:val="00C760C8"/>
    <w:rsid w:val="00C80285"/>
    <w:rsid w:val="00C805AC"/>
    <w:rsid w:val="00C81425"/>
    <w:rsid w:val="00C82002"/>
    <w:rsid w:val="00C82B66"/>
    <w:rsid w:val="00C844FC"/>
    <w:rsid w:val="00C845E6"/>
    <w:rsid w:val="00C84898"/>
    <w:rsid w:val="00C84FC3"/>
    <w:rsid w:val="00C90833"/>
    <w:rsid w:val="00C90CB7"/>
    <w:rsid w:val="00C90EDC"/>
    <w:rsid w:val="00C91157"/>
    <w:rsid w:val="00C91A38"/>
    <w:rsid w:val="00C920BE"/>
    <w:rsid w:val="00C92195"/>
    <w:rsid w:val="00C92729"/>
    <w:rsid w:val="00C932AE"/>
    <w:rsid w:val="00C938F5"/>
    <w:rsid w:val="00C94FF2"/>
    <w:rsid w:val="00C95267"/>
    <w:rsid w:val="00C95814"/>
    <w:rsid w:val="00C95ED8"/>
    <w:rsid w:val="00C9685D"/>
    <w:rsid w:val="00CA5859"/>
    <w:rsid w:val="00CA5ADA"/>
    <w:rsid w:val="00CA6964"/>
    <w:rsid w:val="00CA6CC7"/>
    <w:rsid w:val="00CA7890"/>
    <w:rsid w:val="00CA78E8"/>
    <w:rsid w:val="00CA78E9"/>
    <w:rsid w:val="00CA7986"/>
    <w:rsid w:val="00CB0E08"/>
    <w:rsid w:val="00CB203C"/>
    <w:rsid w:val="00CB211C"/>
    <w:rsid w:val="00CB2E3E"/>
    <w:rsid w:val="00CB3312"/>
    <w:rsid w:val="00CB41DE"/>
    <w:rsid w:val="00CB5401"/>
    <w:rsid w:val="00CB58ED"/>
    <w:rsid w:val="00CB7BC5"/>
    <w:rsid w:val="00CC3441"/>
    <w:rsid w:val="00CC5ABC"/>
    <w:rsid w:val="00CC6F73"/>
    <w:rsid w:val="00CC71C2"/>
    <w:rsid w:val="00CC7B81"/>
    <w:rsid w:val="00CD0CF0"/>
    <w:rsid w:val="00CD0DF1"/>
    <w:rsid w:val="00CD12C1"/>
    <w:rsid w:val="00CD1A17"/>
    <w:rsid w:val="00CD2122"/>
    <w:rsid w:val="00CD48D4"/>
    <w:rsid w:val="00CD5727"/>
    <w:rsid w:val="00CD6464"/>
    <w:rsid w:val="00CD7647"/>
    <w:rsid w:val="00CD7938"/>
    <w:rsid w:val="00CE12CD"/>
    <w:rsid w:val="00CE1E37"/>
    <w:rsid w:val="00CE2A77"/>
    <w:rsid w:val="00CE2AD7"/>
    <w:rsid w:val="00CE2D16"/>
    <w:rsid w:val="00CE36CB"/>
    <w:rsid w:val="00CE3D26"/>
    <w:rsid w:val="00CE408B"/>
    <w:rsid w:val="00CE4491"/>
    <w:rsid w:val="00CE5030"/>
    <w:rsid w:val="00CE6EDF"/>
    <w:rsid w:val="00CF00DF"/>
    <w:rsid w:val="00CF0184"/>
    <w:rsid w:val="00CF0814"/>
    <w:rsid w:val="00CF1D23"/>
    <w:rsid w:val="00CF4EA6"/>
    <w:rsid w:val="00CF5373"/>
    <w:rsid w:val="00CF5D19"/>
    <w:rsid w:val="00CF5EB4"/>
    <w:rsid w:val="00CF6508"/>
    <w:rsid w:val="00CF7435"/>
    <w:rsid w:val="00CF7A13"/>
    <w:rsid w:val="00D003A4"/>
    <w:rsid w:val="00D005C2"/>
    <w:rsid w:val="00D01796"/>
    <w:rsid w:val="00D02C3E"/>
    <w:rsid w:val="00D030CF"/>
    <w:rsid w:val="00D0382F"/>
    <w:rsid w:val="00D049C5"/>
    <w:rsid w:val="00D04A7D"/>
    <w:rsid w:val="00D04CA4"/>
    <w:rsid w:val="00D04D2B"/>
    <w:rsid w:val="00D05BB0"/>
    <w:rsid w:val="00D06306"/>
    <w:rsid w:val="00D0649A"/>
    <w:rsid w:val="00D06FC2"/>
    <w:rsid w:val="00D0737B"/>
    <w:rsid w:val="00D073D3"/>
    <w:rsid w:val="00D07ADD"/>
    <w:rsid w:val="00D114B7"/>
    <w:rsid w:val="00D1161D"/>
    <w:rsid w:val="00D11C4B"/>
    <w:rsid w:val="00D11DD5"/>
    <w:rsid w:val="00D12414"/>
    <w:rsid w:val="00D13B5C"/>
    <w:rsid w:val="00D14932"/>
    <w:rsid w:val="00D14ACB"/>
    <w:rsid w:val="00D151E9"/>
    <w:rsid w:val="00D159C3"/>
    <w:rsid w:val="00D173C3"/>
    <w:rsid w:val="00D208FE"/>
    <w:rsid w:val="00D22A00"/>
    <w:rsid w:val="00D2334A"/>
    <w:rsid w:val="00D26A9C"/>
    <w:rsid w:val="00D26B8D"/>
    <w:rsid w:val="00D27FD1"/>
    <w:rsid w:val="00D30C95"/>
    <w:rsid w:val="00D31746"/>
    <w:rsid w:val="00D332A6"/>
    <w:rsid w:val="00D334E9"/>
    <w:rsid w:val="00D37239"/>
    <w:rsid w:val="00D377C6"/>
    <w:rsid w:val="00D378F4"/>
    <w:rsid w:val="00D40FFD"/>
    <w:rsid w:val="00D4220E"/>
    <w:rsid w:val="00D425AE"/>
    <w:rsid w:val="00D4284C"/>
    <w:rsid w:val="00D42F61"/>
    <w:rsid w:val="00D45316"/>
    <w:rsid w:val="00D46402"/>
    <w:rsid w:val="00D46B81"/>
    <w:rsid w:val="00D472F8"/>
    <w:rsid w:val="00D50824"/>
    <w:rsid w:val="00D50B6B"/>
    <w:rsid w:val="00D50F18"/>
    <w:rsid w:val="00D50FBA"/>
    <w:rsid w:val="00D52F9E"/>
    <w:rsid w:val="00D5463A"/>
    <w:rsid w:val="00D5566E"/>
    <w:rsid w:val="00D617DF"/>
    <w:rsid w:val="00D6401E"/>
    <w:rsid w:val="00D65DB8"/>
    <w:rsid w:val="00D66869"/>
    <w:rsid w:val="00D66F2D"/>
    <w:rsid w:val="00D70C1C"/>
    <w:rsid w:val="00D72F2F"/>
    <w:rsid w:val="00D73061"/>
    <w:rsid w:val="00D74C05"/>
    <w:rsid w:val="00D75330"/>
    <w:rsid w:val="00D753D7"/>
    <w:rsid w:val="00D76054"/>
    <w:rsid w:val="00D775D0"/>
    <w:rsid w:val="00D815B9"/>
    <w:rsid w:val="00D8206E"/>
    <w:rsid w:val="00D8230B"/>
    <w:rsid w:val="00D8248F"/>
    <w:rsid w:val="00D84745"/>
    <w:rsid w:val="00D860E5"/>
    <w:rsid w:val="00D866DF"/>
    <w:rsid w:val="00D86E6C"/>
    <w:rsid w:val="00D90F60"/>
    <w:rsid w:val="00D9116E"/>
    <w:rsid w:val="00D9183D"/>
    <w:rsid w:val="00D9355A"/>
    <w:rsid w:val="00D94A99"/>
    <w:rsid w:val="00D9544B"/>
    <w:rsid w:val="00DA0CC9"/>
    <w:rsid w:val="00DA30C7"/>
    <w:rsid w:val="00DA3735"/>
    <w:rsid w:val="00DA52B0"/>
    <w:rsid w:val="00DA5535"/>
    <w:rsid w:val="00DA6110"/>
    <w:rsid w:val="00DA6ED0"/>
    <w:rsid w:val="00DA7F27"/>
    <w:rsid w:val="00DB24E4"/>
    <w:rsid w:val="00DB37A4"/>
    <w:rsid w:val="00DB56DC"/>
    <w:rsid w:val="00DB64FD"/>
    <w:rsid w:val="00DB7411"/>
    <w:rsid w:val="00DB76D3"/>
    <w:rsid w:val="00DC07CB"/>
    <w:rsid w:val="00DC0813"/>
    <w:rsid w:val="00DC08CD"/>
    <w:rsid w:val="00DC0B55"/>
    <w:rsid w:val="00DC0CFC"/>
    <w:rsid w:val="00DC109C"/>
    <w:rsid w:val="00DC1290"/>
    <w:rsid w:val="00DC29CA"/>
    <w:rsid w:val="00DC3F7D"/>
    <w:rsid w:val="00DC422A"/>
    <w:rsid w:val="00DC4BBA"/>
    <w:rsid w:val="00DC5661"/>
    <w:rsid w:val="00DC5701"/>
    <w:rsid w:val="00DC5C73"/>
    <w:rsid w:val="00DC650F"/>
    <w:rsid w:val="00DC6ECC"/>
    <w:rsid w:val="00DC71C3"/>
    <w:rsid w:val="00DC7CCD"/>
    <w:rsid w:val="00DC7FCF"/>
    <w:rsid w:val="00DD0938"/>
    <w:rsid w:val="00DD2E57"/>
    <w:rsid w:val="00DD3168"/>
    <w:rsid w:val="00DD319B"/>
    <w:rsid w:val="00DD3E1E"/>
    <w:rsid w:val="00DD4867"/>
    <w:rsid w:val="00DD6B57"/>
    <w:rsid w:val="00DD7197"/>
    <w:rsid w:val="00DD71E0"/>
    <w:rsid w:val="00DD7506"/>
    <w:rsid w:val="00DE1AAF"/>
    <w:rsid w:val="00DE1CCD"/>
    <w:rsid w:val="00DE2FE9"/>
    <w:rsid w:val="00DE4C2F"/>
    <w:rsid w:val="00DE4F1F"/>
    <w:rsid w:val="00DE4FDC"/>
    <w:rsid w:val="00DE6477"/>
    <w:rsid w:val="00DE6B7D"/>
    <w:rsid w:val="00DE6B7F"/>
    <w:rsid w:val="00DE70A3"/>
    <w:rsid w:val="00DF01C6"/>
    <w:rsid w:val="00DF035A"/>
    <w:rsid w:val="00DF464C"/>
    <w:rsid w:val="00DF4700"/>
    <w:rsid w:val="00DF4BC2"/>
    <w:rsid w:val="00DF53E8"/>
    <w:rsid w:val="00DF57FC"/>
    <w:rsid w:val="00DF662A"/>
    <w:rsid w:val="00DF7A04"/>
    <w:rsid w:val="00E00917"/>
    <w:rsid w:val="00E0144E"/>
    <w:rsid w:val="00E01FAE"/>
    <w:rsid w:val="00E020A6"/>
    <w:rsid w:val="00E023FD"/>
    <w:rsid w:val="00E025D9"/>
    <w:rsid w:val="00E071AE"/>
    <w:rsid w:val="00E079A0"/>
    <w:rsid w:val="00E123E9"/>
    <w:rsid w:val="00E125FE"/>
    <w:rsid w:val="00E15EBC"/>
    <w:rsid w:val="00E16891"/>
    <w:rsid w:val="00E177A5"/>
    <w:rsid w:val="00E20446"/>
    <w:rsid w:val="00E2053B"/>
    <w:rsid w:val="00E206BD"/>
    <w:rsid w:val="00E20ADA"/>
    <w:rsid w:val="00E226D0"/>
    <w:rsid w:val="00E24294"/>
    <w:rsid w:val="00E248BC"/>
    <w:rsid w:val="00E25386"/>
    <w:rsid w:val="00E2559C"/>
    <w:rsid w:val="00E30C9F"/>
    <w:rsid w:val="00E319DD"/>
    <w:rsid w:val="00E31AF4"/>
    <w:rsid w:val="00E31DB4"/>
    <w:rsid w:val="00E32A18"/>
    <w:rsid w:val="00E3352F"/>
    <w:rsid w:val="00E33CCF"/>
    <w:rsid w:val="00E342BA"/>
    <w:rsid w:val="00E348EB"/>
    <w:rsid w:val="00E34CFB"/>
    <w:rsid w:val="00E37409"/>
    <w:rsid w:val="00E40294"/>
    <w:rsid w:val="00E40C40"/>
    <w:rsid w:val="00E423AD"/>
    <w:rsid w:val="00E44480"/>
    <w:rsid w:val="00E44A07"/>
    <w:rsid w:val="00E44D91"/>
    <w:rsid w:val="00E44E7B"/>
    <w:rsid w:val="00E466B6"/>
    <w:rsid w:val="00E46A5E"/>
    <w:rsid w:val="00E46D92"/>
    <w:rsid w:val="00E501D6"/>
    <w:rsid w:val="00E50375"/>
    <w:rsid w:val="00E518F1"/>
    <w:rsid w:val="00E525EF"/>
    <w:rsid w:val="00E529B3"/>
    <w:rsid w:val="00E52B07"/>
    <w:rsid w:val="00E53108"/>
    <w:rsid w:val="00E5368A"/>
    <w:rsid w:val="00E53E1F"/>
    <w:rsid w:val="00E54A6E"/>
    <w:rsid w:val="00E5726A"/>
    <w:rsid w:val="00E574E4"/>
    <w:rsid w:val="00E576FF"/>
    <w:rsid w:val="00E579D5"/>
    <w:rsid w:val="00E61762"/>
    <w:rsid w:val="00E61A3C"/>
    <w:rsid w:val="00E61BC4"/>
    <w:rsid w:val="00E62714"/>
    <w:rsid w:val="00E63094"/>
    <w:rsid w:val="00E63FEC"/>
    <w:rsid w:val="00E6525A"/>
    <w:rsid w:val="00E65A40"/>
    <w:rsid w:val="00E65BFB"/>
    <w:rsid w:val="00E65FC9"/>
    <w:rsid w:val="00E66DFD"/>
    <w:rsid w:val="00E717EA"/>
    <w:rsid w:val="00E72637"/>
    <w:rsid w:val="00E7273C"/>
    <w:rsid w:val="00E73A90"/>
    <w:rsid w:val="00E74FF8"/>
    <w:rsid w:val="00E75995"/>
    <w:rsid w:val="00E75A1D"/>
    <w:rsid w:val="00E80DF8"/>
    <w:rsid w:val="00E80FC4"/>
    <w:rsid w:val="00E81562"/>
    <w:rsid w:val="00E82389"/>
    <w:rsid w:val="00E827B9"/>
    <w:rsid w:val="00E82D43"/>
    <w:rsid w:val="00E82D6C"/>
    <w:rsid w:val="00E846DB"/>
    <w:rsid w:val="00E85B30"/>
    <w:rsid w:val="00E87794"/>
    <w:rsid w:val="00E87FC1"/>
    <w:rsid w:val="00E90802"/>
    <w:rsid w:val="00E91AB7"/>
    <w:rsid w:val="00E923F3"/>
    <w:rsid w:val="00E9240E"/>
    <w:rsid w:val="00E92AA5"/>
    <w:rsid w:val="00E92E66"/>
    <w:rsid w:val="00E93B42"/>
    <w:rsid w:val="00E95E4C"/>
    <w:rsid w:val="00E969CB"/>
    <w:rsid w:val="00EA3C00"/>
    <w:rsid w:val="00EA580F"/>
    <w:rsid w:val="00EB087E"/>
    <w:rsid w:val="00EB1709"/>
    <w:rsid w:val="00EB1EA7"/>
    <w:rsid w:val="00EB3012"/>
    <w:rsid w:val="00EB3320"/>
    <w:rsid w:val="00EB4BF9"/>
    <w:rsid w:val="00EB4F2E"/>
    <w:rsid w:val="00EB5753"/>
    <w:rsid w:val="00EB5D96"/>
    <w:rsid w:val="00EB60EA"/>
    <w:rsid w:val="00EB60F8"/>
    <w:rsid w:val="00EB7096"/>
    <w:rsid w:val="00EB7347"/>
    <w:rsid w:val="00EB7E8A"/>
    <w:rsid w:val="00EC0023"/>
    <w:rsid w:val="00EC2779"/>
    <w:rsid w:val="00EC35E4"/>
    <w:rsid w:val="00EC4967"/>
    <w:rsid w:val="00EC4B85"/>
    <w:rsid w:val="00EC5025"/>
    <w:rsid w:val="00EC5C03"/>
    <w:rsid w:val="00ED1761"/>
    <w:rsid w:val="00ED2983"/>
    <w:rsid w:val="00ED2E39"/>
    <w:rsid w:val="00ED3162"/>
    <w:rsid w:val="00ED4DD6"/>
    <w:rsid w:val="00ED6652"/>
    <w:rsid w:val="00ED6772"/>
    <w:rsid w:val="00ED6888"/>
    <w:rsid w:val="00ED6E46"/>
    <w:rsid w:val="00EE0766"/>
    <w:rsid w:val="00EE2F48"/>
    <w:rsid w:val="00EE56AA"/>
    <w:rsid w:val="00EE5B19"/>
    <w:rsid w:val="00EE5CFE"/>
    <w:rsid w:val="00EE5D72"/>
    <w:rsid w:val="00EE612F"/>
    <w:rsid w:val="00EE6A39"/>
    <w:rsid w:val="00EE7543"/>
    <w:rsid w:val="00EF25F9"/>
    <w:rsid w:val="00EF3AC9"/>
    <w:rsid w:val="00EF4690"/>
    <w:rsid w:val="00EF5532"/>
    <w:rsid w:val="00EF60C9"/>
    <w:rsid w:val="00EF6D09"/>
    <w:rsid w:val="00EF7637"/>
    <w:rsid w:val="00EF7F20"/>
    <w:rsid w:val="00F00383"/>
    <w:rsid w:val="00F00DF6"/>
    <w:rsid w:val="00F0116E"/>
    <w:rsid w:val="00F0140A"/>
    <w:rsid w:val="00F01E01"/>
    <w:rsid w:val="00F03BC9"/>
    <w:rsid w:val="00F03C03"/>
    <w:rsid w:val="00F05D42"/>
    <w:rsid w:val="00F060A5"/>
    <w:rsid w:val="00F06B8C"/>
    <w:rsid w:val="00F10867"/>
    <w:rsid w:val="00F11E8A"/>
    <w:rsid w:val="00F1221D"/>
    <w:rsid w:val="00F12F01"/>
    <w:rsid w:val="00F13158"/>
    <w:rsid w:val="00F136F5"/>
    <w:rsid w:val="00F141BD"/>
    <w:rsid w:val="00F1470C"/>
    <w:rsid w:val="00F14D63"/>
    <w:rsid w:val="00F15E84"/>
    <w:rsid w:val="00F15F13"/>
    <w:rsid w:val="00F16A02"/>
    <w:rsid w:val="00F17223"/>
    <w:rsid w:val="00F177C2"/>
    <w:rsid w:val="00F22BD3"/>
    <w:rsid w:val="00F231AC"/>
    <w:rsid w:val="00F23369"/>
    <w:rsid w:val="00F25E23"/>
    <w:rsid w:val="00F27433"/>
    <w:rsid w:val="00F305B0"/>
    <w:rsid w:val="00F306E4"/>
    <w:rsid w:val="00F34DFE"/>
    <w:rsid w:val="00F35DED"/>
    <w:rsid w:val="00F36099"/>
    <w:rsid w:val="00F400CA"/>
    <w:rsid w:val="00F40940"/>
    <w:rsid w:val="00F414B8"/>
    <w:rsid w:val="00F41848"/>
    <w:rsid w:val="00F43906"/>
    <w:rsid w:val="00F44621"/>
    <w:rsid w:val="00F451DD"/>
    <w:rsid w:val="00F468D8"/>
    <w:rsid w:val="00F46ACF"/>
    <w:rsid w:val="00F50D74"/>
    <w:rsid w:val="00F51C01"/>
    <w:rsid w:val="00F52AF2"/>
    <w:rsid w:val="00F535B9"/>
    <w:rsid w:val="00F53930"/>
    <w:rsid w:val="00F53B1E"/>
    <w:rsid w:val="00F54B0E"/>
    <w:rsid w:val="00F57674"/>
    <w:rsid w:val="00F60D2B"/>
    <w:rsid w:val="00F61E9C"/>
    <w:rsid w:val="00F63AE4"/>
    <w:rsid w:val="00F63B27"/>
    <w:rsid w:val="00F65296"/>
    <w:rsid w:val="00F6546E"/>
    <w:rsid w:val="00F659C7"/>
    <w:rsid w:val="00F677A9"/>
    <w:rsid w:val="00F7014D"/>
    <w:rsid w:val="00F704D0"/>
    <w:rsid w:val="00F713F5"/>
    <w:rsid w:val="00F7152B"/>
    <w:rsid w:val="00F71809"/>
    <w:rsid w:val="00F71B4A"/>
    <w:rsid w:val="00F7317B"/>
    <w:rsid w:val="00F732A3"/>
    <w:rsid w:val="00F74734"/>
    <w:rsid w:val="00F75059"/>
    <w:rsid w:val="00F75CB1"/>
    <w:rsid w:val="00F76611"/>
    <w:rsid w:val="00F7683A"/>
    <w:rsid w:val="00F76ED4"/>
    <w:rsid w:val="00F77329"/>
    <w:rsid w:val="00F77CB3"/>
    <w:rsid w:val="00F80DA9"/>
    <w:rsid w:val="00F8177F"/>
    <w:rsid w:val="00F81951"/>
    <w:rsid w:val="00F82087"/>
    <w:rsid w:val="00F8258E"/>
    <w:rsid w:val="00F86081"/>
    <w:rsid w:val="00F864E6"/>
    <w:rsid w:val="00F87F00"/>
    <w:rsid w:val="00F905D0"/>
    <w:rsid w:val="00F90F46"/>
    <w:rsid w:val="00F91E40"/>
    <w:rsid w:val="00F92030"/>
    <w:rsid w:val="00F94742"/>
    <w:rsid w:val="00F94E41"/>
    <w:rsid w:val="00F951E9"/>
    <w:rsid w:val="00F9629D"/>
    <w:rsid w:val="00F968CD"/>
    <w:rsid w:val="00F97104"/>
    <w:rsid w:val="00FA1450"/>
    <w:rsid w:val="00FA1CF9"/>
    <w:rsid w:val="00FA1DFA"/>
    <w:rsid w:val="00FA2782"/>
    <w:rsid w:val="00FA45E1"/>
    <w:rsid w:val="00FA5001"/>
    <w:rsid w:val="00FA669A"/>
    <w:rsid w:val="00FA69D8"/>
    <w:rsid w:val="00FA7AC8"/>
    <w:rsid w:val="00FA7BD3"/>
    <w:rsid w:val="00FB053C"/>
    <w:rsid w:val="00FB1711"/>
    <w:rsid w:val="00FB18D4"/>
    <w:rsid w:val="00FB251D"/>
    <w:rsid w:val="00FB477D"/>
    <w:rsid w:val="00FB53F7"/>
    <w:rsid w:val="00FB5485"/>
    <w:rsid w:val="00FB6EBF"/>
    <w:rsid w:val="00FB6FAE"/>
    <w:rsid w:val="00FC0D95"/>
    <w:rsid w:val="00FC17E6"/>
    <w:rsid w:val="00FC39E2"/>
    <w:rsid w:val="00FC53A1"/>
    <w:rsid w:val="00FC59BF"/>
    <w:rsid w:val="00FC6190"/>
    <w:rsid w:val="00FC6674"/>
    <w:rsid w:val="00FC6BC3"/>
    <w:rsid w:val="00FC7423"/>
    <w:rsid w:val="00FD2A12"/>
    <w:rsid w:val="00FD43E8"/>
    <w:rsid w:val="00FD4FAA"/>
    <w:rsid w:val="00FD5DC8"/>
    <w:rsid w:val="00FD64CF"/>
    <w:rsid w:val="00FD6C67"/>
    <w:rsid w:val="00FD7058"/>
    <w:rsid w:val="00FE084E"/>
    <w:rsid w:val="00FE0DC3"/>
    <w:rsid w:val="00FE14BE"/>
    <w:rsid w:val="00FE1727"/>
    <w:rsid w:val="00FE2978"/>
    <w:rsid w:val="00FE2D60"/>
    <w:rsid w:val="00FE33D5"/>
    <w:rsid w:val="00FE4712"/>
    <w:rsid w:val="00FE69BD"/>
    <w:rsid w:val="00FF0086"/>
    <w:rsid w:val="00FF0B05"/>
    <w:rsid w:val="00FF0D98"/>
    <w:rsid w:val="00FF3210"/>
    <w:rsid w:val="00FF3602"/>
    <w:rsid w:val="00FF64A6"/>
    <w:rsid w:val="00FF74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4">
    <w:name w:val="heading 4"/>
    <w:aliases w:val="내용설명,Org Heading 2,h2"/>
    <w:basedOn w:val="a"/>
    <w:next w:val="a0"/>
    <w:link w:val="4Char"/>
    <w:qFormat/>
    <w:rsid w:val="00B4024B"/>
    <w:pPr>
      <w:keepNext/>
      <w:wordWrap w:val="0"/>
      <w:jc w:val="both"/>
      <w:outlineLvl w:val="3"/>
    </w:pPr>
    <w:rPr>
      <w:rFonts w:ascii="Times New Roman" w:eastAsia="BatangChe" w:hAnsi="Times New Roman" w:cs="Times New Roman"/>
      <w:szCs w:val="20"/>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C95814"/>
    <w:pPr>
      <w:tabs>
        <w:tab w:val="center" w:pos="4153"/>
        <w:tab w:val="right" w:pos="8306"/>
      </w:tabs>
      <w:snapToGrid w:val="0"/>
    </w:pPr>
    <w:rPr>
      <w:sz w:val="20"/>
      <w:szCs w:val="20"/>
    </w:rPr>
  </w:style>
  <w:style w:type="character" w:customStyle="1" w:styleId="Char">
    <w:name w:val="页眉 Char"/>
    <w:basedOn w:val="a1"/>
    <w:link w:val="a4"/>
    <w:uiPriority w:val="99"/>
    <w:rsid w:val="00C95814"/>
    <w:rPr>
      <w:sz w:val="20"/>
      <w:szCs w:val="20"/>
    </w:rPr>
  </w:style>
  <w:style w:type="paragraph" w:styleId="a5">
    <w:name w:val="footer"/>
    <w:basedOn w:val="a"/>
    <w:link w:val="Char0"/>
    <w:uiPriority w:val="99"/>
    <w:unhideWhenUsed/>
    <w:rsid w:val="00C95814"/>
    <w:pPr>
      <w:tabs>
        <w:tab w:val="center" w:pos="4153"/>
        <w:tab w:val="right" w:pos="8306"/>
      </w:tabs>
      <w:snapToGrid w:val="0"/>
    </w:pPr>
    <w:rPr>
      <w:sz w:val="20"/>
      <w:szCs w:val="20"/>
    </w:rPr>
  </w:style>
  <w:style w:type="character" w:customStyle="1" w:styleId="Char0">
    <w:name w:val="页脚 Char"/>
    <w:basedOn w:val="a1"/>
    <w:link w:val="a5"/>
    <w:uiPriority w:val="99"/>
    <w:rsid w:val="00C95814"/>
    <w:rPr>
      <w:sz w:val="20"/>
      <w:szCs w:val="20"/>
    </w:rPr>
  </w:style>
  <w:style w:type="paragraph" w:styleId="a6">
    <w:name w:val="Balloon Text"/>
    <w:basedOn w:val="a"/>
    <w:link w:val="Char1"/>
    <w:uiPriority w:val="99"/>
    <w:unhideWhenUsed/>
    <w:rsid w:val="00667B22"/>
    <w:rPr>
      <w:sz w:val="18"/>
      <w:szCs w:val="18"/>
    </w:rPr>
  </w:style>
  <w:style w:type="character" w:customStyle="1" w:styleId="Char1">
    <w:name w:val="批注框文本 Char"/>
    <w:basedOn w:val="a1"/>
    <w:link w:val="a6"/>
    <w:uiPriority w:val="99"/>
    <w:rsid w:val="00667B22"/>
    <w:rPr>
      <w:sz w:val="18"/>
      <w:szCs w:val="18"/>
    </w:rPr>
  </w:style>
  <w:style w:type="character" w:customStyle="1" w:styleId="4Char">
    <w:name w:val="标题 4 Char"/>
    <w:aliases w:val="내용설명 Char,Org Heading 2 Char,h2 Char"/>
    <w:basedOn w:val="a1"/>
    <w:link w:val="4"/>
    <w:rsid w:val="00B4024B"/>
    <w:rPr>
      <w:rFonts w:ascii="Times New Roman" w:eastAsia="BatangChe" w:hAnsi="Times New Roman" w:cs="Times New Roman"/>
      <w:szCs w:val="20"/>
      <w:lang w:eastAsia="ko-KR"/>
    </w:rPr>
  </w:style>
  <w:style w:type="numbering" w:customStyle="1" w:styleId="1">
    <w:name w:val="无列表1"/>
    <w:next w:val="a3"/>
    <w:semiHidden/>
    <w:rsid w:val="00B4024B"/>
  </w:style>
  <w:style w:type="paragraph" w:customStyle="1" w:styleId="ListParagraph1">
    <w:name w:val="List Paragraph1"/>
    <w:basedOn w:val="a"/>
    <w:rsid w:val="00B4024B"/>
    <w:pPr>
      <w:ind w:leftChars="200" w:left="480"/>
    </w:pPr>
    <w:rPr>
      <w:rFonts w:ascii="Calibri" w:eastAsia="PMingLiU" w:hAnsi="Calibri" w:cs="Times New Roman"/>
    </w:rPr>
  </w:style>
  <w:style w:type="character" w:styleId="a7">
    <w:name w:val="Hyperlink"/>
    <w:rsid w:val="00B4024B"/>
    <w:rPr>
      <w:rFonts w:cs="Times New Roman"/>
      <w:color w:val="0000FF"/>
      <w:u w:val="single"/>
    </w:rPr>
  </w:style>
  <w:style w:type="character" w:styleId="a8">
    <w:name w:val="Strong"/>
    <w:uiPriority w:val="22"/>
    <w:qFormat/>
    <w:rsid w:val="00B4024B"/>
    <w:rPr>
      <w:b/>
      <w:bCs/>
    </w:rPr>
  </w:style>
  <w:style w:type="paragraph" w:styleId="a9">
    <w:name w:val="List Paragraph"/>
    <w:basedOn w:val="a"/>
    <w:uiPriority w:val="34"/>
    <w:qFormat/>
    <w:rsid w:val="00B4024B"/>
    <w:pPr>
      <w:ind w:leftChars="200" w:left="480"/>
    </w:pPr>
    <w:rPr>
      <w:rFonts w:ascii="Calibri" w:eastAsia="PMingLiU" w:hAnsi="Calibri" w:cs="Times New Roman"/>
    </w:rPr>
  </w:style>
  <w:style w:type="paragraph" w:customStyle="1" w:styleId="InitialBodyText">
    <w:name w:val="Initial Body Text"/>
    <w:basedOn w:val="aa"/>
    <w:rsid w:val="00B4024B"/>
  </w:style>
  <w:style w:type="paragraph" w:customStyle="1" w:styleId="DisplayEquation">
    <w:name w:val="Display Equation"/>
    <w:basedOn w:val="a"/>
    <w:rsid w:val="00B4024B"/>
    <w:pPr>
      <w:widowControl/>
      <w:tabs>
        <w:tab w:val="center" w:pos="3960"/>
        <w:tab w:val="right" w:pos="7920"/>
      </w:tabs>
      <w:spacing w:before="240" w:after="240"/>
      <w:jc w:val="center"/>
    </w:pPr>
    <w:rPr>
      <w:rFonts w:ascii="NewCenturySchlbk-Roman" w:eastAsia="PMingLiU" w:hAnsi="NewCenturySchlbk-Roman" w:cs="Times New Roman"/>
      <w:i/>
      <w:iCs/>
      <w:kern w:val="0"/>
      <w:sz w:val="20"/>
      <w:szCs w:val="20"/>
      <w:lang w:eastAsia="zh-CN"/>
    </w:rPr>
  </w:style>
  <w:style w:type="paragraph" w:customStyle="1" w:styleId="ICEI2012RefList">
    <w:name w:val="ICEI2012 Ref List"/>
    <w:rsid w:val="00B4024B"/>
    <w:pPr>
      <w:numPr>
        <w:numId w:val="3"/>
      </w:numPr>
      <w:spacing w:after="40" w:line="180" w:lineRule="exact"/>
      <w:jc w:val="both"/>
    </w:pPr>
    <w:rPr>
      <w:rFonts w:ascii="Times New Roman" w:eastAsia="宋体" w:hAnsi="Times New Roman" w:cs="Times New Roman"/>
      <w:kern w:val="0"/>
      <w:sz w:val="16"/>
      <w:szCs w:val="20"/>
      <w:lang w:eastAsia="en-US"/>
    </w:rPr>
  </w:style>
  <w:style w:type="paragraph" w:styleId="aa">
    <w:name w:val="Body Text"/>
    <w:basedOn w:val="a"/>
    <w:link w:val="Char2"/>
    <w:rsid w:val="00B4024B"/>
    <w:pPr>
      <w:spacing w:after="120"/>
    </w:pPr>
    <w:rPr>
      <w:rFonts w:ascii="Calibri" w:eastAsia="PMingLiU" w:hAnsi="Calibri" w:cs="Times New Roman"/>
    </w:rPr>
  </w:style>
  <w:style w:type="character" w:customStyle="1" w:styleId="Char2">
    <w:name w:val="正文文本 Char"/>
    <w:basedOn w:val="a1"/>
    <w:link w:val="aa"/>
    <w:rsid w:val="00B4024B"/>
    <w:rPr>
      <w:rFonts w:ascii="Calibri" w:eastAsia="PMingLiU" w:hAnsi="Calibri" w:cs="Times New Roman"/>
    </w:rPr>
  </w:style>
  <w:style w:type="paragraph" w:styleId="a0">
    <w:name w:val="Normal Indent"/>
    <w:basedOn w:val="a"/>
    <w:rsid w:val="00B4024B"/>
    <w:pPr>
      <w:ind w:firstLineChars="200" w:firstLine="420"/>
    </w:pPr>
    <w:rPr>
      <w:rFonts w:ascii="Calibri" w:eastAsia="PMingLiU" w:hAnsi="Calibri" w:cs="Times New Roman"/>
    </w:rPr>
  </w:style>
  <w:style w:type="numbering" w:customStyle="1" w:styleId="11">
    <w:name w:val="无列表11"/>
    <w:next w:val="a3"/>
    <w:uiPriority w:val="99"/>
    <w:semiHidden/>
    <w:unhideWhenUsed/>
    <w:rsid w:val="00B4024B"/>
  </w:style>
  <w:style w:type="table" w:styleId="ab">
    <w:name w:val="Table Grid"/>
    <w:basedOn w:val="a2"/>
    <w:rsid w:val="00B4024B"/>
    <w:pPr>
      <w:widowControl w:val="0"/>
      <w:jc w:val="both"/>
    </w:pPr>
    <w:rPr>
      <w:rFonts w:ascii="Times New Roman" w:eastAsia="宋体" w:hAnsi="Times New Roman" w:cs="Times New Roman"/>
      <w:kern w:val="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ate"/>
    <w:basedOn w:val="a"/>
    <w:next w:val="a"/>
    <w:link w:val="Char3"/>
    <w:uiPriority w:val="99"/>
    <w:semiHidden/>
    <w:unhideWhenUsed/>
    <w:rsid w:val="005219E2"/>
    <w:pPr>
      <w:ind w:leftChars="2500" w:left="100"/>
    </w:pPr>
  </w:style>
  <w:style w:type="character" w:customStyle="1" w:styleId="Char3">
    <w:name w:val="日期 Char"/>
    <w:basedOn w:val="a1"/>
    <w:link w:val="ac"/>
    <w:uiPriority w:val="99"/>
    <w:semiHidden/>
    <w:rsid w:val="005219E2"/>
  </w:style>
  <w:style w:type="character" w:customStyle="1" w:styleId="src">
    <w:name w:val="src"/>
    <w:basedOn w:val="a1"/>
    <w:rsid w:val="00005942"/>
  </w:style>
  <w:style w:type="character" w:customStyle="1" w:styleId="apple-converted-space">
    <w:name w:val="apple-converted-space"/>
    <w:basedOn w:val="a1"/>
    <w:rsid w:val="00005942"/>
  </w:style>
  <w:style w:type="paragraph" w:styleId="ad">
    <w:name w:val="Bibliography"/>
    <w:basedOn w:val="a"/>
    <w:next w:val="a"/>
    <w:uiPriority w:val="37"/>
    <w:unhideWhenUsed/>
    <w:rsid w:val="0077547E"/>
    <w:pPr>
      <w:spacing w:line="480" w:lineRule="auto"/>
      <w:ind w:left="720" w:hanging="720"/>
    </w:pPr>
  </w:style>
  <w:style w:type="paragraph" w:styleId="ae">
    <w:name w:val="Normal (Web)"/>
    <w:basedOn w:val="a"/>
    <w:uiPriority w:val="99"/>
    <w:semiHidden/>
    <w:unhideWhenUsed/>
    <w:rsid w:val="008553ED"/>
    <w:pPr>
      <w:widowControl/>
      <w:spacing w:before="100" w:beforeAutospacing="1" w:after="100" w:afterAutospacing="1"/>
    </w:pPr>
    <w:rPr>
      <w:rFonts w:ascii="宋体" w:eastAsia="宋体" w:hAnsi="宋体" w:cs="宋体"/>
      <w:kern w:val="0"/>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4">
    <w:name w:val="heading 4"/>
    <w:aliases w:val="내용설명,Org Heading 2,h2"/>
    <w:basedOn w:val="a"/>
    <w:next w:val="a0"/>
    <w:link w:val="4Char"/>
    <w:qFormat/>
    <w:rsid w:val="00B4024B"/>
    <w:pPr>
      <w:keepNext/>
      <w:wordWrap w:val="0"/>
      <w:jc w:val="both"/>
      <w:outlineLvl w:val="3"/>
    </w:pPr>
    <w:rPr>
      <w:rFonts w:ascii="Times New Roman" w:eastAsia="BatangChe" w:hAnsi="Times New Roman" w:cs="Times New Roman"/>
      <w:szCs w:val="20"/>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C95814"/>
    <w:pPr>
      <w:tabs>
        <w:tab w:val="center" w:pos="4153"/>
        <w:tab w:val="right" w:pos="8306"/>
      </w:tabs>
      <w:snapToGrid w:val="0"/>
    </w:pPr>
    <w:rPr>
      <w:sz w:val="20"/>
      <w:szCs w:val="20"/>
    </w:rPr>
  </w:style>
  <w:style w:type="character" w:customStyle="1" w:styleId="Char">
    <w:name w:val="页眉 Char"/>
    <w:basedOn w:val="a1"/>
    <w:link w:val="a4"/>
    <w:uiPriority w:val="99"/>
    <w:rsid w:val="00C95814"/>
    <w:rPr>
      <w:sz w:val="20"/>
      <w:szCs w:val="20"/>
    </w:rPr>
  </w:style>
  <w:style w:type="paragraph" w:styleId="a5">
    <w:name w:val="footer"/>
    <w:basedOn w:val="a"/>
    <w:link w:val="Char0"/>
    <w:uiPriority w:val="99"/>
    <w:unhideWhenUsed/>
    <w:rsid w:val="00C95814"/>
    <w:pPr>
      <w:tabs>
        <w:tab w:val="center" w:pos="4153"/>
        <w:tab w:val="right" w:pos="8306"/>
      </w:tabs>
      <w:snapToGrid w:val="0"/>
    </w:pPr>
    <w:rPr>
      <w:sz w:val="20"/>
      <w:szCs w:val="20"/>
    </w:rPr>
  </w:style>
  <w:style w:type="character" w:customStyle="1" w:styleId="Char0">
    <w:name w:val="页脚 Char"/>
    <w:basedOn w:val="a1"/>
    <w:link w:val="a5"/>
    <w:uiPriority w:val="99"/>
    <w:rsid w:val="00C95814"/>
    <w:rPr>
      <w:sz w:val="20"/>
      <w:szCs w:val="20"/>
    </w:rPr>
  </w:style>
  <w:style w:type="paragraph" w:styleId="a6">
    <w:name w:val="Balloon Text"/>
    <w:basedOn w:val="a"/>
    <w:link w:val="Char1"/>
    <w:uiPriority w:val="99"/>
    <w:unhideWhenUsed/>
    <w:rsid w:val="00667B22"/>
    <w:rPr>
      <w:sz w:val="18"/>
      <w:szCs w:val="18"/>
    </w:rPr>
  </w:style>
  <w:style w:type="character" w:customStyle="1" w:styleId="Char1">
    <w:name w:val="批注框文本 Char"/>
    <w:basedOn w:val="a1"/>
    <w:link w:val="a6"/>
    <w:uiPriority w:val="99"/>
    <w:rsid w:val="00667B22"/>
    <w:rPr>
      <w:sz w:val="18"/>
      <w:szCs w:val="18"/>
    </w:rPr>
  </w:style>
  <w:style w:type="character" w:customStyle="1" w:styleId="4Char">
    <w:name w:val="标题 4 Char"/>
    <w:aliases w:val="내용설명 Char,Org Heading 2 Char,h2 Char"/>
    <w:basedOn w:val="a1"/>
    <w:link w:val="4"/>
    <w:rsid w:val="00B4024B"/>
    <w:rPr>
      <w:rFonts w:ascii="Times New Roman" w:eastAsia="BatangChe" w:hAnsi="Times New Roman" w:cs="Times New Roman"/>
      <w:szCs w:val="20"/>
      <w:lang w:eastAsia="ko-KR"/>
    </w:rPr>
  </w:style>
  <w:style w:type="numbering" w:customStyle="1" w:styleId="1">
    <w:name w:val="无列表1"/>
    <w:next w:val="a3"/>
    <w:semiHidden/>
    <w:rsid w:val="00B4024B"/>
  </w:style>
  <w:style w:type="paragraph" w:customStyle="1" w:styleId="ListParagraph1">
    <w:name w:val="List Paragraph1"/>
    <w:basedOn w:val="a"/>
    <w:rsid w:val="00B4024B"/>
    <w:pPr>
      <w:ind w:leftChars="200" w:left="480"/>
    </w:pPr>
    <w:rPr>
      <w:rFonts w:ascii="Calibri" w:eastAsia="PMingLiU" w:hAnsi="Calibri" w:cs="Times New Roman"/>
    </w:rPr>
  </w:style>
  <w:style w:type="character" w:styleId="a7">
    <w:name w:val="Hyperlink"/>
    <w:rsid w:val="00B4024B"/>
    <w:rPr>
      <w:rFonts w:cs="Times New Roman"/>
      <w:color w:val="0000FF"/>
      <w:u w:val="single"/>
    </w:rPr>
  </w:style>
  <w:style w:type="character" w:styleId="a8">
    <w:name w:val="Strong"/>
    <w:uiPriority w:val="22"/>
    <w:qFormat/>
    <w:rsid w:val="00B4024B"/>
    <w:rPr>
      <w:b/>
      <w:bCs/>
    </w:rPr>
  </w:style>
  <w:style w:type="paragraph" w:styleId="a9">
    <w:name w:val="List Paragraph"/>
    <w:basedOn w:val="a"/>
    <w:uiPriority w:val="34"/>
    <w:qFormat/>
    <w:rsid w:val="00B4024B"/>
    <w:pPr>
      <w:ind w:leftChars="200" w:left="480"/>
    </w:pPr>
    <w:rPr>
      <w:rFonts w:ascii="Calibri" w:eastAsia="PMingLiU" w:hAnsi="Calibri" w:cs="Times New Roman"/>
    </w:rPr>
  </w:style>
  <w:style w:type="paragraph" w:customStyle="1" w:styleId="InitialBodyText">
    <w:name w:val="Initial Body Text"/>
    <w:basedOn w:val="aa"/>
    <w:rsid w:val="00B4024B"/>
  </w:style>
  <w:style w:type="paragraph" w:customStyle="1" w:styleId="DisplayEquation">
    <w:name w:val="Display Equation"/>
    <w:basedOn w:val="a"/>
    <w:rsid w:val="00B4024B"/>
    <w:pPr>
      <w:widowControl/>
      <w:tabs>
        <w:tab w:val="center" w:pos="3960"/>
        <w:tab w:val="right" w:pos="7920"/>
      </w:tabs>
      <w:spacing w:before="240" w:after="240"/>
      <w:jc w:val="center"/>
    </w:pPr>
    <w:rPr>
      <w:rFonts w:ascii="NewCenturySchlbk-Roman" w:eastAsia="PMingLiU" w:hAnsi="NewCenturySchlbk-Roman" w:cs="Times New Roman"/>
      <w:i/>
      <w:iCs/>
      <w:kern w:val="0"/>
      <w:sz w:val="20"/>
      <w:szCs w:val="20"/>
      <w:lang w:eastAsia="zh-CN"/>
    </w:rPr>
  </w:style>
  <w:style w:type="paragraph" w:customStyle="1" w:styleId="ICEI2012RefList">
    <w:name w:val="ICEI2012 Ref List"/>
    <w:rsid w:val="00B4024B"/>
    <w:pPr>
      <w:numPr>
        <w:numId w:val="3"/>
      </w:numPr>
      <w:spacing w:after="40" w:line="180" w:lineRule="exact"/>
      <w:jc w:val="both"/>
    </w:pPr>
    <w:rPr>
      <w:rFonts w:ascii="Times New Roman" w:eastAsia="宋体" w:hAnsi="Times New Roman" w:cs="Times New Roman"/>
      <w:kern w:val="0"/>
      <w:sz w:val="16"/>
      <w:szCs w:val="20"/>
      <w:lang w:eastAsia="en-US"/>
    </w:rPr>
  </w:style>
  <w:style w:type="paragraph" w:styleId="aa">
    <w:name w:val="Body Text"/>
    <w:basedOn w:val="a"/>
    <w:link w:val="Char2"/>
    <w:rsid w:val="00B4024B"/>
    <w:pPr>
      <w:spacing w:after="120"/>
    </w:pPr>
    <w:rPr>
      <w:rFonts w:ascii="Calibri" w:eastAsia="PMingLiU" w:hAnsi="Calibri" w:cs="Times New Roman"/>
    </w:rPr>
  </w:style>
  <w:style w:type="character" w:customStyle="1" w:styleId="Char2">
    <w:name w:val="正文文本 Char"/>
    <w:basedOn w:val="a1"/>
    <w:link w:val="aa"/>
    <w:rsid w:val="00B4024B"/>
    <w:rPr>
      <w:rFonts w:ascii="Calibri" w:eastAsia="PMingLiU" w:hAnsi="Calibri" w:cs="Times New Roman"/>
    </w:rPr>
  </w:style>
  <w:style w:type="paragraph" w:styleId="a0">
    <w:name w:val="Normal Indent"/>
    <w:basedOn w:val="a"/>
    <w:rsid w:val="00B4024B"/>
    <w:pPr>
      <w:ind w:firstLineChars="200" w:firstLine="420"/>
    </w:pPr>
    <w:rPr>
      <w:rFonts w:ascii="Calibri" w:eastAsia="PMingLiU" w:hAnsi="Calibri" w:cs="Times New Roman"/>
    </w:rPr>
  </w:style>
  <w:style w:type="numbering" w:customStyle="1" w:styleId="11">
    <w:name w:val="无列表11"/>
    <w:next w:val="a3"/>
    <w:uiPriority w:val="99"/>
    <w:semiHidden/>
    <w:unhideWhenUsed/>
    <w:rsid w:val="00B4024B"/>
  </w:style>
  <w:style w:type="table" w:styleId="ab">
    <w:name w:val="Table Grid"/>
    <w:basedOn w:val="a2"/>
    <w:rsid w:val="00B4024B"/>
    <w:pPr>
      <w:widowControl w:val="0"/>
      <w:jc w:val="both"/>
    </w:pPr>
    <w:rPr>
      <w:rFonts w:ascii="Times New Roman" w:eastAsia="宋体" w:hAnsi="Times New Roman" w:cs="Times New Roman"/>
      <w:kern w:val="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ate"/>
    <w:basedOn w:val="a"/>
    <w:next w:val="a"/>
    <w:link w:val="Char3"/>
    <w:uiPriority w:val="99"/>
    <w:semiHidden/>
    <w:unhideWhenUsed/>
    <w:rsid w:val="005219E2"/>
    <w:pPr>
      <w:ind w:leftChars="2500" w:left="100"/>
    </w:pPr>
  </w:style>
  <w:style w:type="character" w:customStyle="1" w:styleId="Char3">
    <w:name w:val="日期 Char"/>
    <w:basedOn w:val="a1"/>
    <w:link w:val="ac"/>
    <w:uiPriority w:val="99"/>
    <w:semiHidden/>
    <w:rsid w:val="005219E2"/>
  </w:style>
  <w:style w:type="character" w:customStyle="1" w:styleId="src">
    <w:name w:val="src"/>
    <w:basedOn w:val="a1"/>
    <w:rsid w:val="00005942"/>
  </w:style>
  <w:style w:type="character" w:customStyle="1" w:styleId="apple-converted-space">
    <w:name w:val="apple-converted-space"/>
    <w:basedOn w:val="a1"/>
    <w:rsid w:val="00005942"/>
  </w:style>
  <w:style w:type="paragraph" w:styleId="ad">
    <w:name w:val="Bibliography"/>
    <w:basedOn w:val="a"/>
    <w:next w:val="a"/>
    <w:uiPriority w:val="37"/>
    <w:unhideWhenUsed/>
    <w:rsid w:val="0077547E"/>
    <w:pPr>
      <w:spacing w:line="480" w:lineRule="auto"/>
      <w:ind w:left="720" w:hanging="720"/>
    </w:pPr>
  </w:style>
  <w:style w:type="paragraph" w:styleId="ae">
    <w:name w:val="Normal (Web)"/>
    <w:basedOn w:val="a"/>
    <w:uiPriority w:val="99"/>
    <w:semiHidden/>
    <w:unhideWhenUsed/>
    <w:rsid w:val="008553ED"/>
    <w:pPr>
      <w:widowControl/>
      <w:spacing w:before="100" w:beforeAutospacing="1" w:after="100" w:afterAutospacing="1"/>
    </w:pPr>
    <w:rPr>
      <w:rFonts w:ascii="宋体" w:eastAsia="宋体" w:hAnsi="宋体" w:cs="宋体"/>
      <w:kern w:val="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422">
      <w:bodyDiv w:val="1"/>
      <w:marLeft w:val="0"/>
      <w:marRight w:val="0"/>
      <w:marTop w:val="0"/>
      <w:marBottom w:val="0"/>
      <w:divBdr>
        <w:top w:val="none" w:sz="0" w:space="0" w:color="auto"/>
        <w:left w:val="none" w:sz="0" w:space="0" w:color="auto"/>
        <w:bottom w:val="none" w:sz="0" w:space="0" w:color="auto"/>
        <w:right w:val="none" w:sz="0" w:space="0" w:color="auto"/>
      </w:divBdr>
    </w:div>
    <w:div w:id="6561222">
      <w:bodyDiv w:val="1"/>
      <w:marLeft w:val="0"/>
      <w:marRight w:val="0"/>
      <w:marTop w:val="0"/>
      <w:marBottom w:val="0"/>
      <w:divBdr>
        <w:top w:val="none" w:sz="0" w:space="0" w:color="auto"/>
        <w:left w:val="none" w:sz="0" w:space="0" w:color="auto"/>
        <w:bottom w:val="none" w:sz="0" w:space="0" w:color="auto"/>
        <w:right w:val="none" w:sz="0" w:space="0" w:color="auto"/>
      </w:divBdr>
    </w:div>
    <w:div w:id="31423193">
      <w:bodyDiv w:val="1"/>
      <w:marLeft w:val="0"/>
      <w:marRight w:val="0"/>
      <w:marTop w:val="0"/>
      <w:marBottom w:val="0"/>
      <w:divBdr>
        <w:top w:val="none" w:sz="0" w:space="0" w:color="auto"/>
        <w:left w:val="none" w:sz="0" w:space="0" w:color="auto"/>
        <w:bottom w:val="none" w:sz="0" w:space="0" w:color="auto"/>
        <w:right w:val="none" w:sz="0" w:space="0" w:color="auto"/>
      </w:divBdr>
    </w:div>
    <w:div w:id="56249876">
      <w:bodyDiv w:val="1"/>
      <w:marLeft w:val="0"/>
      <w:marRight w:val="0"/>
      <w:marTop w:val="0"/>
      <w:marBottom w:val="0"/>
      <w:divBdr>
        <w:top w:val="none" w:sz="0" w:space="0" w:color="auto"/>
        <w:left w:val="none" w:sz="0" w:space="0" w:color="auto"/>
        <w:bottom w:val="none" w:sz="0" w:space="0" w:color="auto"/>
        <w:right w:val="none" w:sz="0" w:space="0" w:color="auto"/>
      </w:divBdr>
    </w:div>
    <w:div w:id="77096807">
      <w:bodyDiv w:val="1"/>
      <w:marLeft w:val="0"/>
      <w:marRight w:val="0"/>
      <w:marTop w:val="0"/>
      <w:marBottom w:val="0"/>
      <w:divBdr>
        <w:top w:val="none" w:sz="0" w:space="0" w:color="auto"/>
        <w:left w:val="none" w:sz="0" w:space="0" w:color="auto"/>
        <w:bottom w:val="none" w:sz="0" w:space="0" w:color="auto"/>
        <w:right w:val="none" w:sz="0" w:space="0" w:color="auto"/>
      </w:divBdr>
    </w:div>
    <w:div w:id="85856337">
      <w:bodyDiv w:val="1"/>
      <w:marLeft w:val="0"/>
      <w:marRight w:val="0"/>
      <w:marTop w:val="0"/>
      <w:marBottom w:val="0"/>
      <w:divBdr>
        <w:top w:val="none" w:sz="0" w:space="0" w:color="auto"/>
        <w:left w:val="none" w:sz="0" w:space="0" w:color="auto"/>
        <w:bottom w:val="none" w:sz="0" w:space="0" w:color="auto"/>
        <w:right w:val="none" w:sz="0" w:space="0" w:color="auto"/>
      </w:divBdr>
    </w:div>
    <w:div w:id="91903138">
      <w:bodyDiv w:val="1"/>
      <w:marLeft w:val="0"/>
      <w:marRight w:val="0"/>
      <w:marTop w:val="0"/>
      <w:marBottom w:val="0"/>
      <w:divBdr>
        <w:top w:val="none" w:sz="0" w:space="0" w:color="auto"/>
        <w:left w:val="none" w:sz="0" w:space="0" w:color="auto"/>
        <w:bottom w:val="none" w:sz="0" w:space="0" w:color="auto"/>
        <w:right w:val="none" w:sz="0" w:space="0" w:color="auto"/>
      </w:divBdr>
    </w:div>
    <w:div w:id="106779679">
      <w:bodyDiv w:val="1"/>
      <w:marLeft w:val="0"/>
      <w:marRight w:val="0"/>
      <w:marTop w:val="0"/>
      <w:marBottom w:val="0"/>
      <w:divBdr>
        <w:top w:val="none" w:sz="0" w:space="0" w:color="auto"/>
        <w:left w:val="none" w:sz="0" w:space="0" w:color="auto"/>
        <w:bottom w:val="none" w:sz="0" w:space="0" w:color="auto"/>
        <w:right w:val="none" w:sz="0" w:space="0" w:color="auto"/>
      </w:divBdr>
    </w:div>
    <w:div w:id="113987039">
      <w:bodyDiv w:val="1"/>
      <w:marLeft w:val="0"/>
      <w:marRight w:val="0"/>
      <w:marTop w:val="0"/>
      <w:marBottom w:val="0"/>
      <w:divBdr>
        <w:top w:val="none" w:sz="0" w:space="0" w:color="auto"/>
        <w:left w:val="none" w:sz="0" w:space="0" w:color="auto"/>
        <w:bottom w:val="none" w:sz="0" w:space="0" w:color="auto"/>
        <w:right w:val="none" w:sz="0" w:space="0" w:color="auto"/>
      </w:divBdr>
    </w:div>
    <w:div w:id="284624376">
      <w:bodyDiv w:val="1"/>
      <w:marLeft w:val="0"/>
      <w:marRight w:val="0"/>
      <w:marTop w:val="0"/>
      <w:marBottom w:val="0"/>
      <w:divBdr>
        <w:top w:val="none" w:sz="0" w:space="0" w:color="auto"/>
        <w:left w:val="none" w:sz="0" w:space="0" w:color="auto"/>
        <w:bottom w:val="none" w:sz="0" w:space="0" w:color="auto"/>
        <w:right w:val="none" w:sz="0" w:space="0" w:color="auto"/>
      </w:divBdr>
    </w:div>
    <w:div w:id="372121244">
      <w:bodyDiv w:val="1"/>
      <w:marLeft w:val="0"/>
      <w:marRight w:val="0"/>
      <w:marTop w:val="0"/>
      <w:marBottom w:val="0"/>
      <w:divBdr>
        <w:top w:val="none" w:sz="0" w:space="0" w:color="auto"/>
        <w:left w:val="none" w:sz="0" w:space="0" w:color="auto"/>
        <w:bottom w:val="none" w:sz="0" w:space="0" w:color="auto"/>
        <w:right w:val="none" w:sz="0" w:space="0" w:color="auto"/>
      </w:divBdr>
    </w:div>
    <w:div w:id="381054985">
      <w:bodyDiv w:val="1"/>
      <w:marLeft w:val="0"/>
      <w:marRight w:val="0"/>
      <w:marTop w:val="0"/>
      <w:marBottom w:val="0"/>
      <w:divBdr>
        <w:top w:val="none" w:sz="0" w:space="0" w:color="auto"/>
        <w:left w:val="none" w:sz="0" w:space="0" w:color="auto"/>
        <w:bottom w:val="none" w:sz="0" w:space="0" w:color="auto"/>
        <w:right w:val="none" w:sz="0" w:space="0" w:color="auto"/>
      </w:divBdr>
    </w:div>
    <w:div w:id="433288862">
      <w:bodyDiv w:val="1"/>
      <w:marLeft w:val="0"/>
      <w:marRight w:val="0"/>
      <w:marTop w:val="0"/>
      <w:marBottom w:val="0"/>
      <w:divBdr>
        <w:top w:val="none" w:sz="0" w:space="0" w:color="auto"/>
        <w:left w:val="none" w:sz="0" w:space="0" w:color="auto"/>
        <w:bottom w:val="none" w:sz="0" w:space="0" w:color="auto"/>
        <w:right w:val="none" w:sz="0" w:space="0" w:color="auto"/>
      </w:divBdr>
    </w:div>
    <w:div w:id="483163925">
      <w:bodyDiv w:val="1"/>
      <w:marLeft w:val="0"/>
      <w:marRight w:val="0"/>
      <w:marTop w:val="0"/>
      <w:marBottom w:val="0"/>
      <w:divBdr>
        <w:top w:val="none" w:sz="0" w:space="0" w:color="auto"/>
        <w:left w:val="none" w:sz="0" w:space="0" w:color="auto"/>
        <w:bottom w:val="none" w:sz="0" w:space="0" w:color="auto"/>
        <w:right w:val="none" w:sz="0" w:space="0" w:color="auto"/>
      </w:divBdr>
    </w:div>
    <w:div w:id="497382875">
      <w:bodyDiv w:val="1"/>
      <w:marLeft w:val="0"/>
      <w:marRight w:val="0"/>
      <w:marTop w:val="0"/>
      <w:marBottom w:val="0"/>
      <w:divBdr>
        <w:top w:val="none" w:sz="0" w:space="0" w:color="auto"/>
        <w:left w:val="none" w:sz="0" w:space="0" w:color="auto"/>
        <w:bottom w:val="none" w:sz="0" w:space="0" w:color="auto"/>
        <w:right w:val="none" w:sz="0" w:space="0" w:color="auto"/>
      </w:divBdr>
    </w:div>
    <w:div w:id="535045638">
      <w:bodyDiv w:val="1"/>
      <w:marLeft w:val="0"/>
      <w:marRight w:val="0"/>
      <w:marTop w:val="0"/>
      <w:marBottom w:val="0"/>
      <w:divBdr>
        <w:top w:val="none" w:sz="0" w:space="0" w:color="auto"/>
        <w:left w:val="none" w:sz="0" w:space="0" w:color="auto"/>
        <w:bottom w:val="none" w:sz="0" w:space="0" w:color="auto"/>
        <w:right w:val="none" w:sz="0" w:space="0" w:color="auto"/>
      </w:divBdr>
    </w:div>
    <w:div w:id="609050995">
      <w:bodyDiv w:val="1"/>
      <w:marLeft w:val="0"/>
      <w:marRight w:val="0"/>
      <w:marTop w:val="0"/>
      <w:marBottom w:val="0"/>
      <w:divBdr>
        <w:top w:val="none" w:sz="0" w:space="0" w:color="auto"/>
        <w:left w:val="none" w:sz="0" w:space="0" w:color="auto"/>
        <w:bottom w:val="none" w:sz="0" w:space="0" w:color="auto"/>
        <w:right w:val="none" w:sz="0" w:space="0" w:color="auto"/>
      </w:divBdr>
    </w:div>
    <w:div w:id="684938549">
      <w:bodyDiv w:val="1"/>
      <w:marLeft w:val="0"/>
      <w:marRight w:val="0"/>
      <w:marTop w:val="0"/>
      <w:marBottom w:val="0"/>
      <w:divBdr>
        <w:top w:val="none" w:sz="0" w:space="0" w:color="auto"/>
        <w:left w:val="none" w:sz="0" w:space="0" w:color="auto"/>
        <w:bottom w:val="none" w:sz="0" w:space="0" w:color="auto"/>
        <w:right w:val="none" w:sz="0" w:space="0" w:color="auto"/>
      </w:divBdr>
    </w:div>
    <w:div w:id="779759736">
      <w:bodyDiv w:val="1"/>
      <w:marLeft w:val="0"/>
      <w:marRight w:val="0"/>
      <w:marTop w:val="0"/>
      <w:marBottom w:val="0"/>
      <w:divBdr>
        <w:top w:val="none" w:sz="0" w:space="0" w:color="auto"/>
        <w:left w:val="none" w:sz="0" w:space="0" w:color="auto"/>
        <w:bottom w:val="none" w:sz="0" w:space="0" w:color="auto"/>
        <w:right w:val="none" w:sz="0" w:space="0" w:color="auto"/>
      </w:divBdr>
    </w:div>
    <w:div w:id="780730778">
      <w:bodyDiv w:val="1"/>
      <w:marLeft w:val="0"/>
      <w:marRight w:val="0"/>
      <w:marTop w:val="0"/>
      <w:marBottom w:val="0"/>
      <w:divBdr>
        <w:top w:val="none" w:sz="0" w:space="0" w:color="auto"/>
        <w:left w:val="none" w:sz="0" w:space="0" w:color="auto"/>
        <w:bottom w:val="none" w:sz="0" w:space="0" w:color="auto"/>
        <w:right w:val="none" w:sz="0" w:space="0" w:color="auto"/>
      </w:divBdr>
    </w:div>
    <w:div w:id="800268831">
      <w:bodyDiv w:val="1"/>
      <w:marLeft w:val="0"/>
      <w:marRight w:val="0"/>
      <w:marTop w:val="0"/>
      <w:marBottom w:val="0"/>
      <w:divBdr>
        <w:top w:val="none" w:sz="0" w:space="0" w:color="auto"/>
        <w:left w:val="none" w:sz="0" w:space="0" w:color="auto"/>
        <w:bottom w:val="none" w:sz="0" w:space="0" w:color="auto"/>
        <w:right w:val="none" w:sz="0" w:space="0" w:color="auto"/>
      </w:divBdr>
    </w:div>
    <w:div w:id="820120437">
      <w:bodyDiv w:val="1"/>
      <w:marLeft w:val="0"/>
      <w:marRight w:val="0"/>
      <w:marTop w:val="0"/>
      <w:marBottom w:val="0"/>
      <w:divBdr>
        <w:top w:val="none" w:sz="0" w:space="0" w:color="auto"/>
        <w:left w:val="none" w:sz="0" w:space="0" w:color="auto"/>
        <w:bottom w:val="none" w:sz="0" w:space="0" w:color="auto"/>
        <w:right w:val="none" w:sz="0" w:space="0" w:color="auto"/>
      </w:divBdr>
    </w:div>
    <w:div w:id="872570736">
      <w:bodyDiv w:val="1"/>
      <w:marLeft w:val="0"/>
      <w:marRight w:val="0"/>
      <w:marTop w:val="0"/>
      <w:marBottom w:val="0"/>
      <w:divBdr>
        <w:top w:val="none" w:sz="0" w:space="0" w:color="auto"/>
        <w:left w:val="none" w:sz="0" w:space="0" w:color="auto"/>
        <w:bottom w:val="none" w:sz="0" w:space="0" w:color="auto"/>
        <w:right w:val="none" w:sz="0" w:space="0" w:color="auto"/>
      </w:divBdr>
    </w:div>
    <w:div w:id="873732902">
      <w:bodyDiv w:val="1"/>
      <w:marLeft w:val="0"/>
      <w:marRight w:val="0"/>
      <w:marTop w:val="0"/>
      <w:marBottom w:val="0"/>
      <w:divBdr>
        <w:top w:val="none" w:sz="0" w:space="0" w:color="auto"/>
        <w:left w:val="none" w:sz="0" w:space="0" w:color="auto"/>
        <w:bottom w:val="none" w:sz="0" w:space="0" w:color="auto"/>
        <w:right w:val="none" w:sz="0" w:space="0" w:color="auto"/>
      </w:divBdr>
    </w:div>
    <w:div w:id="878470534">
      <w:bodyDiv w:val="1"/>
      <w:marLeft w:val="0"/>
      <w:marRight w:val="0"/>
      <w:marTop w:val="0"/>
      <w:marBottom w:val="0"/>
      <w:divBdr>
        <w:top w:val="none" w:sz="0" w:space="0" w:color="auto"/>
        <w:left w:val="none" w:sz="0" w:space="0" w:color="auto"/>
        <w:bottom w:val="none" w:sz="0" w:space="0" w:color="auto"/>
        <w:right w:val="none" w:sz="0" w:space="0" w:color="auto"/>
      </w:divBdr>
    </w:div>
    <w:div w:id="893084537">
      <w:bodyDiv w:val="1"/>
      <w:marLeft w:val="0"/>
      <w:marRight w:val="0"/>
      <w:marTop w:val="0"/>
      <w:marBottom w:val="0"/>
      <w:divBdr>
        <w:top w:val="none" w:sz="0" w:space="0" w:color="auto"/>
        <w:left w:val="none" w:sz="0" w:space="0" w:color="auto"/>
        <w:bottom w:val="none" w:sz="0" w:space="0" w:color="auto"/>
        <w:right w:val="none" w:sz="0" w:space="0" w:color="auto"/>
      </w:divBdr>
    </w:div>
    <w:div w:id="897400699">
      <w:bodyDiv w:val="1"/>
      <w:marLeft w:val="0"/>
      <w:marRight w:val="0"/>
      <w:marTop w:val="0"/>
      <w:marBottom w:val="0"/>
      <w:divBdr>
        <w:top w:val="none" w:sz="0" w:space="0" w:color="auto"/>
        <w:left w:val="none" w:sz="0" w:space="0" w:color="auto"/>
        <w:bottom w:val="none" w:sz="0" w:space="0" w:color="auto"/>
        <w:right w:val="none" w:sz="0" w:space="0" w:color="auto"/>
      </w:divBdr>
    </w:div>
    <w:div w:id="956641187">
      <w:bodyDiv w:val="1"/>
      <w:marLeft w:val="0"/>
      <w:marRight w:val="0"/>
      <w:marTop w:val="0"/>
      <w:marBottom w:val="0"/>
      <w:divBdr>
        <w:top w:val="none" w:sz="0" w:space="0" w:color="auto"/>
        <w:left w:val="none" w:sz="0" w:space="0" w:color="auto"/>
        <w:bottom w:val="none" w:sz="0" w:space="0" w:color="auto"/>
        <w:right w:val="none" w:sz="0" w:space="0" w:color="auto"/>
      </w:divBdr>
    </w:div>
    <w:div w:id="1105270618">
      <w:bodyDiv w:val="1"/>
      <w:marLeft w:val="0"/>
      <w:marRight w:val="0"/>
      <w:marTop w:val="0"/>
      <w:marBottom w:val="0"/>
      <w:divBdr>
        <w:top w:val="none" w:sz="0" w:space="0" w:color="auto"/>
        <w:left w:val="none" w:sz="0" w:space="0" w:color="auto"/>
        <w:bottom w:val="none" w:sz="0" w:space="0" w:color="auto"/>
        <w:right w:val="none" w:sz="0" w:space="0" w:color="auto"/>
      </w:divBdr>
    </w:div>
    <w:div w:id="1208640278">
      <w:bodyDiv w:val="1"/>
      <w:marLeft w:val="0"/>
      <w:marRight w:val="0"/>
      <w:marTop w:val="0"/>
      <w:marBottom w:val="0"/>
      <w:divBdr>
        <w:top w:val="none" w:sz="0" w:space="0" w:color="auto"/>
        <w:left w:val="none" w:sz="0" w:space="0" w:color="auto"/>
        <w:bottom w:val="none" w:sz="0" w:space="0" w:color="auto"/>
        <w:right w:val="none" w:sz="0" w:space="0" w:color="auto"/>
      </w:divBdr>
    </w:div>
    <w:div w:id="1252618971">
      <w:bodyDiv w:val="1"/>
      <w:marLeft w:val="0"/>
      <w:marRight w:val="0"/>
      <w:marTop w:val="0"/>
      <w:marBottom w:val="0"/>
      <w:divBdr>
        <w:top w:val="none" w:sz="0" w:space="0" w:color="auto"/>
        <w:left w:val="none" w:sz="0" w:space="0" w:color="auto"/>
        <w:bottom w:val="none" w:sz="0" w:space="0" w:color="auto"/>
        <w:right w:val="none" w:sz="0" w:space="0" w:color="auto"/>
      </w:divBdr>
    </w:div>
    <w:div w:id="1397316062">
      <w:bodyDiv w:val="1"/>
      <w:marLeft w:val="0"/>
      <w:marRight w:val="0"/>
      <w:marTop w:val="0"/>
      <w:marBottom w:val="0"/>
      <w:divBdr>
        <w:top w:val="none" w:sz="0" w:space="0" w:color="auto"/>
        <w:left w:val="none" w:sz="0" w:space="0" w:color="auto"/>
        <w:bottom w:val="none" w:sz="0" w:space="0" w:color="auto"/>
        <w:right w:val="none" w:sz="0" w:space="0" w:color="auto"/>
      </w:divBdr>
      <w:divsChild>
        <w:div w:id="310642407">
          <w:marLeft w:val="0"/>
          <w:marRight w:val="0"/>
          <w:marTop w:val="0"/>
          <w:marBottom w:val="0"/>
          <w:divBdr>
            <w:top w:val="none" w:sz="0" w:space="0" w:color="auto"/>
            <w:left w:val="none" w:sz="0" w:space="0" w:color="auto"/>
            <w:bottom w:val="none" w:sz="0" w:space="0" w:color="auto"/>
            <w:right w:val="none" w:sz="0" w:space="0" w:color="auto"/>
          </w:divBdr>
        </w:div>
      </w:divsChild>
    </w:div>
    <w:div w:id="1428817525">
      <w:bodyDiv w:val="1"/>
      <w:marLeft w:val="0"/>
      <w:marRight w:val="0"/>
      <w:marTop w:val="0"/>
      <w:marBottom w:val="0"/>
      <w:divBdr>
        <w:top w:val="none" w:sz="0" w:space="0" w:color="auto"/>
        <w:left w:val="none" w:sz="0" w:space="0" w:color="auto"/>
        <w:bottom w:val="none" w:sz="0" w:space="0" w:color="auto"/>
        <w:right w:val="none" w:sz="0" w:space="0" w:color="auto"/>
      </w:divBdr>
    </w:div>
    <w:div w:id="1456288541">
      <w:bodyDiv w:val="1"/>
      <w:marLeft w:val="0"/>
      <w:marRight w:val="0"/>
      <w:marTop w:val="0"/>
      <w:marBottom w:val="0"/>
      <w:divBdr>
        <w:top w:val="none" w:sz="0" w:space="0" w:color="auto"/>
        <w:left w:val="none" w:sz="0" w:space="0" w:color="auto"/>
        <w:bottom w:val="none" w:sz="0" w:space="0" w:color="auto"/>
        <w:right w:val="none" w:sz="0" w:space="0" w:color="auto"/>
      </w:divBdr>
    </w:div>
    <w:div w:id="1517648207">
      <w:bodyDiv w:val="1"/>
      <w:marLeft w:val="0"/>
      <w:marRight w:val="0"/>
      <w:marTop w:val="0"/>
      <w:marBottom w:val="0"/>
      <w:divBdr>
        <w:top w:val="none" w:sz="0" w:space="0" w:color="auto"/>
        <w:left w:val="none" w:sz="0" w:space="0" w:color="auto"/>
        <w:bottom w:val="none" w:sz="0" w:space="0" w:color="auto"/>
        <w:right w:val="none" w:sz="0" w:space="0" w:color="auto"/>
      </w:divBdr>
    </w:div>
    <w:div w:id="1559592929">
      <w:bodyDiv w:val="1"/>
      <w:marLeft w:val="0"/>
      <w:marRight w:val="0"/>
      <w:marTop w:val="0"/>
      <w:marBottom w:val="0"/>
      <w:divBdr>
        <w:top w:val="none" w:sz="0" w:space="0" w:color="auto"/>
        <w:left w:val="none" w:sz="0" w:space="0" w:color="auto"/>
        <w:bottom w:val="none" w:sz="0" w:space="0" w:color="auto"/>
        <w:right w:val="none" w:sz="0" w:space="0" w:color="auto"/>
      </w:divBdr>
    </w:div>
    <w:div w:id="1575894447">
      <w:bodyDiv w:val="1"/>
      <w:marLeft w:val="0"/>
      <w:marRight w:val="0"/>
      <w:marTop w:val="0"/>
      <w:marBottom w:val="0"/>
      <w:divBdr>
        <w:top w:val="none" w:sz="0" w:space="0" w:color="auto"/>
        <w:left w:val="none" w:sz="0" w:space="0" w:color="auto"/>
        <w:bottom w:val="none" w:sz="0" w:space="0" w:color="auto"/>
        <w:right w:val="none" w:sz="0" w:space="0" w:color="auto"/>
      </w:divBdr>
    </w:div>
    <w:div w:id="1667905384">
      <w:bodyDiv w:val="1"/>
      <w:marLeft w:val="0"/>
      <w:marRight w:val="0"/>
      <w:marTop w:val="0"/>
      <w:marBottom w:val="0"/>
      <w:divBdr>
        <w:top w:val="none" w:sz="0" w:space="0" w:color="auto"/>
        <w:left w:val="none" w:sz="0" w:space="0" w:color="auto"/>
        <w:bottom w:val="none" w:sz="0" w:space="0" w:color="auto"/>
        <w:right w:val="none" w:sz="0" w:space="0" w:color="auto"/>
      </w:divBdr>
    </w:div>
    <w:div w:id="1692143400">
      <w:bodyDiv w:val="1"/>
      <w:marLeft w:val="0"/>
      <w:marRight w:val="0"/>
      <w:marTop w:val="0"/>
      <w:marBottom w:val="0"/>
      <w:divBdr>
        <w:top w:val="none" w:sz="0" w:space="0" w:color="auto"/>
        <w:left w:val="none" w:sz="0" w:space="0" w:color="auto"/>
        <w:bottom w:val="none" w:sz="0" w:space="0" w:color="auto"/>
        <w:right w:val="none" w:sz="0" w:space="0" w:color="auto"/>
      </w:divBdr>
    </w:div>
    <w:div w:id="1707830574">
      <w:bodyDiv w:val="1"/>
      <w:marLeft w:val="0"/>
      <w:marRight w:val="0"/>
      <w:marTop w:val="0"/>
      <w:marBottom w:val="0"/>
      <w:divBdr>
        <w:top w:val="none" w:sz="0" w:space="0" w:color="auto"/>
        <w:left w:val="none" w:sz="0" w:space="0" w:color="auto"/>
        <w:bottom w:val="none" w:sz="0" w:space="0" w:color="auto"/>
        <w:right w:val="none" w:sz="0" w:space="0" w:color="auto"/>
      </w:divBdr>
      <w:divsChild>
        <w:div w:id="1207139526">
          <w:marLeft w:val="547"/>
          <w:marRight w:val="0"/>
          <w:marTop w:val="0"/>
          <w:marBottom w:val="0"/>
          <w:divBdr>
            <w:top w:val="none" w:sz="0" w:space="0" w:color="auto"/>
            <w:left w:val="none" w:sz="0" w:space="0" w:color="auto"/>
            <w:bottom w:val="none" w:sz="0" w:space="0" w:color="auto"/>
            <w:right w:val="none" w:sz="0" w:space="0" w:color="auto"/>
          </w:divBdr>
        </w:div>
      </w:divsChild>
    </w:div>
    <w:div w:id="1850368546">
      <w:bodyDiv w:val="1"/>
      <w:marLeft w:val="0"/>
      <w:marRight w:val="0"/>
      <w:marTop w:val="0"/>
      <w:marBottom w:val="0"/>
      <w:divBdr>
        <w:top w:val="none" w:sz="0" w:space="0" w:color="auto"/>
        <w:left w:val="none" w:sz="0" w:space="0" w:color="auto"/>
        <w:bottom w:val="none" w:sz="0" w:space="0" w:color="auto"/>
        <w:right w:val="none" w:sz="0" w:space="0" w:color="auto"/>
      </w:divBdr>
    </w:div>
    <w:div w:id="1870558942">
      <w:bodyDiv w:val="1"/>
      <w:marLeft w:val="0"/>
      <w:marRight w:val="0"/>
      <w:marTop w:val="0"/>
      <w:marBottom w:val="0"/>
      <w:divBdr>
        <w:top w:val="none" w:sz="0" w:space="0" w:color="auto"/>
        <w:left w:val="none" w:sz="0" w:space="0" w:color="auto"/>
        <w:bottom w:val="none" w:sz="0" w:space="0" w:color="auto"/>
        <w:right w:val="none" w:sz="0" w:space="0" w:color="auto"/>
      </w:divBdr>
    </w:div>
    <w:div w:id="1873687847">
      <w:bodyDiv w:val="1"/>
      <w:marLeft w:val="0"/>
      <w:marRight w:val="0"/>
      <w:marTop w:val="0"/>
      <w:marBottom w:val="0"/>
      <w:divBdr>
        <w:top w:val="none" w:sz="0" w:space="0" w:color="auto"/>
        <w:left w:val="none" w:sz="0" w:space="0" w:color="auto"/>
        <w:bottom w:val="none" w:sz="0" w:space="0" w:color="auto"/>
        <w:right w:val="none" w:sz="0" w:space="0" w:color="auto"/>
      </w:divBdr>
    </w:div>
    <w:div w:id="1902252338">
      <w:bodyDiv w:val="1"/>
      <w:marLeft w:val="0"/>
      <w:marRight w:val="0"/>
      <w:marTop w:val="0"/>
      <w:marBottom w:val="0"/>
      <w:divBdr>
        <w:top w:val="none" w:sz="0" w:space="0" w:color="auto"/>
        <w:left w:val="none" w:sz="0" w:space="0" w:color="auto"/>
        <w:bottom w:val="none" w:sz="0" w:space="0" w:color="auto"/>
        <w:right w:val="none" w:sz="0" w:space="0" w:color="auto"/>
      </w:divBdr>
    </w:div>
    <w:div w:id="1927378247">
      <w:bodyDiv w:val="1"/>
      <w:marLeft w:val="0"/>
      <w:marRight w:val="0"/>
      <w:marTop w:val="0"/>
      <w:marBottom w:val="0"/>
      <w:divBdr>
        <w:top w:val="none" w:sz="0" w:space="0" w:color="auto"/>
        <w:left w:val="none" w:sz="0" w:space="0" w:color="auto"/>
        <w:bottom w:val="none" w:sz="0" w:space="0" w:color="auto"/>
        <w:right w:val="none" w:sz="0" w:space="0" w:color="auto"/>
      </w:divBdr>
    </w:div>
    <w:div w:id="1974754865">
      <w:bodyDiv w:val="1"/>
      <w:marLeft w:val="0"/>
      <w:marRight w:val="0"/>
      <w:marTop w:val="0"/>
      <w:marBottom w:val="0"/>
      <w:divBdr>
        <w:top w:val="none" w:sz="0" w:space="0" w:color="auto"/>
        <w:left w:val="none" w:sz="0" w:space="0" w:color="auto"/>
        <w:bottom w:val="none" w:sz="0" w:space="0" w:color="auto"/>
        <w:right w:val="none" w:sz="0" w:space="0" w:color="auto"/>
      </w:divBdr>
      <w:divsChild>
        <w:div w:id="346100003">
          <w:marLeft w:val="0"/>
          <w:marRight w:val="0"/>
          <w:marTop w:val="0"/>
          <w:marBottom w:val="0"/>
          <w:divBdr>
            <w:top w:val="none" w:sz="0" w:space="0" w:color="auto"/>
            <w:left w:val="none" w:sz="0" w:space="0" w:color="auto"/>
            <w:bottom w:val="none" w:sz="0" w:space="0" w:color="auto"/>
            <w:right w:val="none" w:sz="0" w:space="0" w:color="auto"/>
          </w:divBdr>
        </w:div>
      </w:divsChild>
    </w:div>
    <w:div w:id="2011326721">
      <w:bodyDiv w:val="1"/>
      <w:marLeft w:val="0"/>
      <w:marRight w:val="0"/>
      <w:marTop w:val="0"/>
      <w:marBottom w:val="0"/>
      <w:divBdr>
        <w:top w:val="none" w:sz="0" w:space="0" w:color="auto"/>
        <w:left w:val="none" w:sz="0" w:space="0" w:color="auto"/>
        <w:bottom w:val="none" w:sz="0" w:space="0" w:color="auto"/>
        <w:right w:val="none" w:sz="0" w:space="0" w:color="auto"/>
      </w:divBdr>
    </w:div>
    <w:div w:id="2034258504">
      <w:bodyDiv w:val="1"/>
      <w:marLeft w:val="0"/>
      <w:marRight w:val="0"/>
      <w:marTop w:val="0"/>
      <w:marBottom w:val="0"/>
      <w:divBdr>
        <w:top w:val="none" w:sz="0" w:space="0" w:color="auto"/>
        <w:left w:val="none" w:sz="0" w:space="0" w:color="auto"/>
        <w:bottom w:val="none" w:sz="0" w:space="0" w:color="auto"/>
        <w:right w:val="none" w:sz="0" w:space="0" w:color="auto"/>
      </w:divBdr>
    </w:div>
    <w:div w:id="2109155310">
      <w:bodyDiv w:val="1"/>
      <w:marLeft w:val="0"/>
      <w:marRight w:val="0"/>
      <w:marTop w:val="0"/>
      <w:marBottom w:val="0"/>
      <w:divBdr>
        <w:top w:val="none" w:sz="0" w:space="0" w:color="auto"/>
        <w:left w:val="none" w:sz="0" w:space="0" w:color="auto"/>
        <w:bottom w:val="none" w:sz="0" w:space="0" w:color="auto"/>
        <w:right w:val="none" w:sz="0" w:space="0" w:color="auto"/>
      </w:divBdr>
    </w:div>
    <w:div w:id="211304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doi.org/10.1016/j.telpol.2020.101959"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cat>
            <c:strRef>
              <c:f>'Figure 4'!$B$2:$B$18</c:f>
              <c:strCache>
                <c:ptCount val="17"/>
                <c:pt idx="0">
                  <c:v>E-5. Distribution Strategies</c:v>
                </c:pt>
                <c:pt idx="1">
                  <c:v>E-4. Supplier Competence</c:v>
                </c:pt>
                <c:pt idx="2">
                  <c:v>E-2. Service Attributes</c:v>
                </c:pt>
                <c:pt idx="3">
                  <c:v>E-3. Price Position</c:v>
                </c:pt>
                <c:pt idx="4">
                  <c:v>D-3. Important Asset</c:v>
                </c:pt>
                <c:pt idx="5">
                  <c:v>D-1. Marketing Activities</c:v>
                </c:pt>
                <c:pt idx="6">
                  <c:v>C-3. Commit to Brand</c:v>
                </c:pt>
                <c:pt idx="7">
                  <c:v>B-3. Brand Name</c:v>
                </c:pt>
                <c:pt idx="8">
                  <c:v>C-2. Purchase Loyalty</c:v>
                </c:pt>
                <c:pt idx="9">
                  <c:v>D-2. Long-Term Strategic</c:v>
                </c:pt>
                <c:pt idx="10">
                  <c:v>E-1. Product Quality</c:v>
                </c:pt>
                <c:pt idx="11">
                  <c:v>B-1. Willingness of Payment</c:v>
                </c:pt>
                <c:pt idx="12">
                  <c:v>B-2. Perceived Brand</c:v>
                </c:pt>
                <c:pt idx="13">
                  <c:v>C-1. Continuously Purchase</c:v>
                </c:pt>
                <c:pt idx="14">
                  <c:v>A-3. New Product Development</c:v>
                </c:pt>
                <c:pt idx="15">
                  <c:v>A-1. Superior Value</c:v>
                </c:pt>
                <c:pt idx="16">
                  <c:v>A-2. Addressing Problems</c:v>
                </c:pt>
              </c:strCache>
            </c:strRef>
          </c:cat>
          <c:val>
            <c:numRef>
              <c:f>'Figure 4'!$C$2:$C$18</c:f>
              <c:numCache>
                <c:formatCode>General</c:formatCode>
                <c:ptCount val="17"/>
                <c:pt idx="0">
                  <c:v>1.4288E-2</c:v>
                </c:pt>
                <c:pt idx="1">
                  <c:v>2.0824000000000002E-2</c:v>
                </c:pt>
                <c:pt idx="2">
                  <c:v>2.4167999999999999E-2</c:v>
                </c:pt>
                <c:pt idx="3">
                  <c:v>3.0248000000000001E-2</c:v>
                </c:pt>
                <c:pt idx="4">
                  <c:v>3.1359999999999999E-2</c:v>
                </c:pt>
                <c:pt idx="5">
                  <c:v>3.7631999999999999E-2</c:v>
                </c:pt>
                <c:pt idx="6">
                  <c:v>5.0099999999999999E-2</c:v>
                </c:pt>
                <c:pt idx="7">
                  <c:v>5.1039999999999995E-2</c:v>
                </c:pt>
                <c:pt idx="8">
                  <c:v>5.3607000000000002E-2</c:v>
                </c:pt>
                <c:pt idx="9">
                  <c:v>5.9008000000000005E-2</c:v>
                </c:pt>
                <c:pt idx="10">
                  <c:v>6.2471999999999993E-2</c:v>
                </c:pt>
                <c:pt idx="11">
                  <c:v>6.2479999999999994E-2</c:v>
                </c:pt>
                <c:pt idx="12">
                  <c:v>6.2479999999999994E-2</c:v>
                </c:pt>
                <c:pt idx="13">
                  <c:v>6.3293000000000002E-2</c:v>
                </c:pt>
                <c:pt idx="14">
                  <c:v>9.3118999999999993E-2</c:v>
                </c:pt>
                <c:pt idx="15">
                  <c:v>0.116493</c:v>
                </c:pt>
                <c:pt idx="16">
                  <c:v>0.16738800000000001</c:v>
                </c:pt>
              </c:numCache>
            </c:numRef>
          </c:val>
        </c:ser>
        <c:dLbls>
          <c:showLegendKey val="0"/>
          <c:showVal val="0"/>
          <c:showCatName val="0"/>
          <c:showSerName val="0"/>
          <c:showPercent val="0"/>
          <c:showBubbleSize val="0"/>
        </c:dLbls>
        <c:axId val="256073088"/>
        <c:axId val="324039424"/>
      </c:radarChart>
      <c:catAx>
        <c:axId val="256073088"/>
        <c:scaling>
          <c:orientation val="minMax"/>
        </c:scaling>
        <c:delete val="0"/>
        <c:axPos val="b"/>
        <c:majorGridlines/>
        <c:numFmt formatCode="General" sourceLinked="0"/>
        <c:majorTickMark val="none"/>
        <c:minorTickMark val="none"/>
        <c:tickLblPos val="nextTo"/>
        <c:spPr>
          <a:ln w="9525">
            <a:noFill/>
          </a:ln>
        </c:spPr>
        <c:crossAx val="324039424"/>
        <c:crosses val="autoZero"/>
        <c:auto val="1"/>
        <c:lblAlgn val="ctr"/>
        <c:lblOffset val="100"/>
        <c:noMultiLvlLbl val="0"/>
      </c:catAx>
      <c:valAx>
        <c:axId val="324039424"/>
        <c:scaling>
          <c:orientation val="minMax"/>
        </c:scaling>
        <c:delete val="0"/>
        <c:axPos val="l"/>
        <c:majorGridlines/>
        <c:numFmt formatCode="General" sourceLinked="1"/>
        <c:majorTickMark val="out"/>
        <c:minorTickMark val="none"/>
        <c:tickLblPos val="nextTo"/>
        <c:crossAx val="25607308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EDE00-FE7F-4817-A49D-1029FE2B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10827</Words>
  <Characters>61718</Characters>
  <Application>Microsoft Office Word</Application>
  <DocSecurity>0</DocSecurity>
  <Lines>514</Lines>
  <Paragraphs>144</Paragraphs>
  <ScaleCrop>false</ScaleCrop>
  <Company>Toshiba</Company>
  <LinksUpToDate>false</LinksUpToDate>
  <CharactersWithSpaces>72401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AUSTIN KINGSON</dc:creator>
  <cp:lastModifiedBy>Austin</cp:lastModifiedBy>
  <cp:revision>9</cp:revision>
  <cp:lastPrinted>2019-05-16T12:38:00Z</cp:lastPrinted>
  <dcterms:created xsi:type="dcterms:W3CDTF">2020-11-17T13:19:00Z</dcterms:created>
  <dcterms:modified xsi:type="dcterms:W3CDTF">2020-11-17T15:01:00Z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id="Ab9y4Gs1"/&gt;&lt;style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