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47" w:rsidRDefault="00A72676" w:rsidP="00451AEF">
      <w:pPr>
        <w:jc w:val="center"/>
        <w:rPr>
          <w:rFonts w:ascii="Garamond" w:hAnsi="Garamond"/>
          <w:b/>
          <w:sz w:val="24"/>
          <w:szCs w:val="24"/>
        </w:rPr>
      </w:pPr>
      <w:r w:rsidRPr="008259E4">
        <w:rPr>
          <w:rFonts w:ascii="Garamond" w:hAnsi="Garamond"/>
          <w:b/>
          <w:sz w:val="24"/>
          <w:szCs w:val="24"/>
        </w:rPr>
        <w:t>Figure 1: International Remittances</w:t>
      </w:r>
    </w:p>
    <w:p w:rsidR="008259E4" w:rsidRPr="008259E4" w:rsidRDefault="008259E4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72023" w:rsidRDefault="00572023" w:rsidP="00451AEF">
      <w:pPr>
        <w:jc w:val="center"/>
      </w:pPr>
      <w:r>
        <w:rPr>
          <w:noProof/>
        </w:rPr>
        <w:drawing>
          <wp:inline distT="0" distB="0" distL="0" distR="0" wp14:anchorId="0FBFD743" wp14:editId="4DB1DB70">
            <wp:extent cx="8181975" cy="4848225"/>
            <wp:effectExtent l="0" t="0" r="9525" b="9525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16257A" w:rsidRPr="0016257A" w:rsidRDefault="0016257A" w:rsidP="00451AEF">
      <w:pPr>
        <w:jc w:val="left"/>
        <w:rPr>
          <w:rFonts w:ascii="Garamond" w:hAnsi="Garamond"/>
        </w:rPr>
      </w:pPr>
      <w:r w:rsidRPr="0016257A">
        <w:rPr>
          <w:rFonts w:ascii="Garamond" w:hAnsi="Garamond"/>
        </w:rPr>
        <w:t>Data Source: World Bank</w:t>
      </w:r>
    </w:p>
    <w:p w:rsidR="005020C3" w:rsidRDefault="005020C3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72023" w:rsidRDefault="00A72676" w:rsidP="00451AEF">
      <w:pPr>
        <w:jc w:val="center"/>
        <w:rPr>
          <w:rFonts w:ascii="Garamond" w:hAnsi="Garamond"/>
          <w:b/>
          <w:sz w:val="24"/>
          <w:szCs w:val="24"/>
        </w:rPr>
      </w:pPr>
      <w:r w:rsidRPr="00EC0004">
        <w:rPr>
          <w:rFonts w:ascii="Garamond" w:hAnsi="Garamond"/>
          <w:b/>
          <w:sz w:val="24"/>
          <w:szCs w:val="24"/>
        </w:rPr>
        <w:t xml:space="preserve">Figure 2: The Number of </w:t>
      </w:r>
      <w:r w:rsidR="00EC0004" w:rsidRPr="00EC0004">
        <w:rPr>
          <w:rFonts w:ascii="Garamond" w:hAnsi="Garamond"/>
          <w:b/>
          <w:sz w:val="24"/>
          <w:szCs w:val="24"/>
        </w:rPr>
        <w:t>Emigrants</w:t>
      </w:r>
      <w:r w:rsidRPr="00EC0004">
        <w:rPr>
          <w:rFonts w:ascii="Garamond" w:hAnsi="Garamond"/>
          <w:b/>
          <w:sz w:val="24"/>
          <w:szCs w:val="24"/>
        </w:rPr>
        <w:t xml:space="preserve"> from Ghana</w:t>
      </w:r>
    </w:p>
    <w:p w:rsidR="00EC0004" w:rsidRPr="00EC0004" w:rsidRDefault="00EC0004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72023" w:rsidRDefault="004A5AF8" w:rsidP="00451AEF">
      <w:pPr>
        <w:jc w:val="center"/>
      </w:pPr>
      <w:r>
        <w:rPr>
          <w:noProof/>
        </w:rPr>
        <w:drawing>
          <wp:inline distT="0" distB="0" distL="0" distR="0" wp14:anchorId="3B3C3712" wp14:editId="10199026">
            <wp:extent cx="8477250" cy="4133850"/>
            <wp:effectExtent l="0" t="0" r="0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6257A" w:rsidRDefault="0016257A" w:rsidP="00451AEF">
      <w:pPr>
        <w:jc w:val="left"/>
        <w:rPr>
          <w:rFonts w:ascii="Garamond" w:hAnsi="Garamond"/>
        </w:rPr>
      </w:pPr>
      <w:r w:rsidRPr="0016257A">
        <w:rPr>
          <w:rFonts w:ascii="Garamond" w:hAnsi="Garamond"/>
        </w:rPr>
        <w:t>Data Source: World Bank</w:t>
      </w:r>
    </w:p>
    <w:p w:rsidR="00EC0004" w:rsidRDefault="00EC0004" w:rsidP="00451AEF">
      <w:pPr>
        <w:jc w:val="center"/>
        <w:rPr>
          <w:rFonts w:ascii="Garamond" w:hAnsi="Garamond"/>
        </w:rPr>
      </w:pPr>
    </w:p>
    <w:p w:rsidR="00F6746D" w:rsidRDefault="00F6746D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CD28C4" w:rsidRDefault="00752356" w:rsidP="00451AEF">
      <w:pPr>
        <w:jc w:val="center"/>
        <w:rPr>
          <w:rFonts w:ascii="Garamond" w:hAnsi="Garamond"/>
          <w:b/>
          <w:sz w:val="24"/>
          <w:szCs w:val="24"/>
        </w:rPr>
      </w:pPr>
      <w:r w:rsidRPr="00EC0004">
        <w:rPr>
          <w:rFonts w:ascii="Garamond" w:hAnsi="Garamond" w:hint="eastAsia"/>
          <w:b/>
          <w:sz w:val="24"/>
          <w:szCs w:val="24"/>
        </w:rPr>
        <w:t>Table 1: International Remittances in year 2005</w:t>
      </w:r>
      <w:r w:rsidR="002D218A" w:rsidRPr="00EC0004">
        <w:rPr>
          <w:rFonts w:ascii="Garamond" w:hAnsi="Garamond" w:hint="eastAsia"/>
          <w:b/>
          <w:sz w:val="24"/>
          <w:szCs w:val="24"/>
        </w:rPr>
        <w:t xml:space="preserve"> </w:t>
      </w:r>
      <w:r w:rsidR="00EC0004" w:rsidRPr="00EC0004">
        <w:rPr>
          <w:rFonts w:ascii="Garamond" w:hAnsi="Garamond"/>
          <w:b/>
          <w:sz w:val="24"/>
          <w:szCs w:val="24"/>
        </w:rPr>
        <w:t>based on</w:t>
      </w:r>
      <w:r w:rsidR="002D218A" w:rsidRPr="00EC0004">
        <w:rPr>
          <w:rFonts w:ascii="Garamond" w:hAnsi="Garamond" w:hint="eastAsia"/>
          <w:b/>
          <w:sz w:val="24"/>
          <w:szCs w:val="24"/>
        </w:rPr>
        <w:t xml:space="preserve"> the IO Table year 2005</w:t>
      </w:r>
    </w:p>
    <w:p w:rsidR="00F6746D" w:rsidRDefault="00F6746D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F6746D" w:rsidRDefault="00F6746D" w:rsidP="00451AEF">
      <w:pPr>
        <w:jc w:val="center"/>
        <w:rPr>
          <w:rFonts w:ascii="Garamond" w:hAnsi="Garamond"/>
          <w:b/>
          <w:sz w:val="24"/>
          <w:szCs w:val="24"/>
        </w:rPr>
      </w:pPr>
      <w:r w:rsidRPr="00F6746D">
        <w:rPr>
          <w:rFonts w:hint="eastAsia"/>
          <w:noProof/>
        </w:rPr>
        <w:drawing>
          <wp:inline distT="0" distB="0" distL="0" distR="0" wp14:anchorId="3FBBB6C8" wp14:editId="1F5FDA3E">
            <wp:extent cx="6572606" cy="38290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901" cy="38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46D" w:rsidRPr="00EC0004" w:rsidRDefault="00F6746D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A72676" w:rsidRDefault="00A7267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EC0004" w:rsidRDefault="00EC0004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5020C3" w:rsidRDefault="005020C3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A72676" w:rsidRDefault="00EC0004" w:rsidP="00451AE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hint="eastAsia"/>
          <w:b/>
          <w:sz w:val="24"/>
          <w:szCs w:val="24"/>
        </w:rPr>
        <w:t>Table 2: Income and Population in year 2005</w:t>
      </w:r>
    </w:p>
    <w:p w:rsidR="00AA093C" w:rsidRDefault="00AA093C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A72676" w:rsidRPr="00F6746D" w:rsidRDefault="00F6746D" w:rsidP="00451AEF">
      <w:pPr>
        <w:jc w:val="center"/>
        <w:rPr>
          <w:rFonts w:ascii="Garamond" w:hAnsi="Garamond"/>
          <w:b/>
          <w:sz w:val="24"/>
          <w:szCs w:val="24"/>
        </w:rPr>
      </w:pPr>
      <w:r w:rsidRPr="00F6746D">
        <w:rPr>
          <w:noProof/>
        </w:rPr>
        <w:drawing>
          <wp:inline distT="0" distB="0" distL="0" distR="0" wp14:anchorId="3B445038" wp14:editId="46C64A10">
            <wp:extent cx="6554036" cy="433387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552" cy="434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676" w:rsidRDefault="00A7267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A72676" w:rsidRDefault="00A7267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D331B2" w:rsidRDefault="00D331B2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</w:p>
    <w:p w:rsidR="005020C3" w:rsidRDefault="005020C3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</w:p>
    <w:p w:rsidR="00B6311F" w:rsidRDefault="00B6311F" w:rsidP="00451AEF">
      <w:pPr>
        <w:jc w:val="center"/>
        <w:rPr>
          <w:rFonts w:ascii="Garamond" w:hAnsi="Garamond"/>
          <w:sz w:val="24"/>
          <w:szCs w:val="24"/>
          <w:lang w:val="en-GB"/>
        </w:rPr>
      </w:pPr>
      <w:r w:rsidRPr="00D331B2">
        <w:rPr>
          <w:rFonts w:ascii="Garamond" w:hAnsi="Garamond"/>
          <w:b/>
          <w:sz w:val="24"/>
          <w:szCs w:val="24"/>
          <w:lang w:val="en-GB"/>
        </w:rPr>
        <w:t>Table 3-1: Final Consumption Goods</w:t>
      </w:r>
      <w:r>
        <w:rPr>
          <w:rFonts w:ascii="Garamond" w:hAnsi="Garamond"/>
          <w:b/>
          <w:sz w:val="24"/>
          <w:szCs w:val="24"/>
          <w:lang w:val="en-GB"/>
        </w:rPr>
        <w:t xml:space="preserve"> by the Rural Household in the Benchmark Model</w:t>
      </w:r>
      <w:r w:rsidRPr="00D331B2">
        <w:rPr>
          <w:rFonts w:ascii="Garamond" w:hAnsi="Garamond"/>
          <w:b/>
          <w:sz w:val="24"/>
          <w:szCs w:val="24"/>
          <w:lang w:val="en-GB"/>
        </w:rPr>
        <w:t xml:space="preserve">, </w:t>
      </w:r>
      <w:r w:rsidRPr="00D331B2">
        <w:rPr>
          <w:rFonts w:ascii="Garamond" w:hAnsi="Garamond"/>
          <w:position w:val="-12"/>
          <w:sz w:val="24"/>
          <w:szCs w:val="24"/>
          <w:lang w:val="en-GB"/>
        </w:rPr>
        <w:object w:dxaOrig="1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18.75pt" o:ole="">
            <v:imagedata r:id="rId12" o:title=""/>
          </v:shape>
          <o:OLEObject Type="Embed" ProgID="Equation.3" ShapeID="_x0000_i1025" DrawAspect="Content" ObjectID="_1519902069" r:id="rId13"/>
        </w:object>
      </w:r>
    </w:p>
    <w:p w:rsidR="00B6311F" w:rsidRPr="00D331B2" w:rsidRDefault="00B6311F" w:rsidP="00451AEF">
      <w:pPr>
        <w:jc w:val="right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Unit: a million USD</w:t>
      </w:r>
    </w:p>
    <w:p w:rsidR="00B6311F" w:rsidRDefault="00B6311F" w:rsidP="00451AEF">
      <w:pPr>
        <w:jc w:val="center"/>
        <w:rPr>
          <w:rFonts w:ascii="Garamond" w:hAnsi="Garamond"/>
          <w:b/>
          <w:sz w:val="24"/>
          <w:szCs w:val="24"/>
        </w:rPr>
      </w:pPr>
      <w:r w:rsidRPr="005636BA">
        <w:rPr>
          <w:noProof/>
        </w:rPr>
        <w:drawing>
          <wp:inline distT="0" distB="0" distL="0" distR="0" wp14:anchorId="401419DC" wp14:editId="5E30E2CA">
            <wp:extent cx="8351520" cy="1337381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133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1F" w:rsidRDefault="00B6311F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B6311F" w:rsidRDefault="00B6311F" w:rsidP="00451AEF">
      <w:pPr>
        <w:jc w:val="center"/>
        <w:rPr>
          <w:rFonts w:ascii="Garamond" w:hAnsi="Garamond"/>
          <w:sz w:val="24"/>
          <w:szCs w:val="24"/>
          <w:lang w:val="en-GB"/>
        </w:rPr>
      </w:pPr>
      <w:r w:rsidRPr="00D331B2">
        <w:rPr>
          <w:rFonts w:ascii="Garamond" w:hAnsi="Garamond"/>
          <w:b/>
          <w:sz w:val="24"/>
          <w:szCs w:val="24"/>
          <w:lang w:val="en-GB"/>
        </w:rPr>
        <w:t>Table 3-</w:t>
      </w:r>
      <w:r>
        <w:rPr>
          <w:rFonts w:ascii="Garamond" w:hAnsi="Garamond"/>
          <w:b/>
          <w:sz w:val="24"/>
          <w:szCs w:val="24"/>
          <w:lang w:val="en-GB"/>
        </w:rPr>
        <w:t>2</w:t>
      </w:r>
      <w:r w:rsidRPr="00D331B2">
        <w:rPr>
          <w:rFonts w:ascii="Garamond" w:hAnsi="Garamond"/>
          <w:b/>
          <w:sz w:val="24"/>
          <w:szCs w:val="24"/>
          <w:lang w:val="en-GB"/>
        </w:rPr>
        <w:t>: Final Consumption Goods</w:t>
      </w:r>
      <w:r>
        <w:rPr>
          <w:rFonts w:ascii="Garamond" w:hAnsi="Garamond"/>
          <w:b/>
          <w:sz w:val="24"/>
          <w:szCs w:val="24"/>
          <w:lang w:val="en-GB"/>
        </w:rPr>
        <w:t xml:space="preserve"> by the Urban Household in the Benchmark Model</w:t>
      </w:r>
      <w:r w:rsidRPr="00D331B2">
        <w:rPr>
          <w:rFonts w:ascii="Garamond" w:hAnsi="Garamond"/>
          <w:b/>
          <w:sz w:val="24"/>
          <w:szCs w:val="24"/>
          <w:lang w:val="en-GB"/>
        </w:rPr>
        <w:t xml:space="preserve">, </w:t>
      </w:r>
      <w:r w:rsidRPr="00D331B2">
        <w:rPr>
          <w:rFonts w:ascii="Garamond" w:hAnsi="Garamond"/>
          <w:position w:val="-12"/>
          <w:sz w:val="24"/>
          <w:szCs w:val="24"/>
          <w:lang w:val="en-GB"/>
        </w:rPr>
        <w:object w:dxaOrig="1920" w:dyaOrig="380">
          <v:shape id="_x0000_i1026" type="#_x0000_t75" style="width:96pt;height:18.75pt" o:ole="">
            <v:imagedata r:id="rId12" o:title=""/>
          </v:shape>
          <o:OLEObject Type="Embed" ProgID="Equation.3" ShapeID="_x0000_i1026" DrawAspect="Content" ObjectID="_1519902070" r:id="rId15"/>
        </w:object>
      </w:r>
    </w:p>
    <w:p w:rsidR="00B6311F" w:rsidRDefault="00B6311F" w:rsidP="00451AEF">
      <w:pPr>
        <w:jc w:val="right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Unit: a million USD</w:t>
      </w:r>
    </w:p>
    <w:p w:rsidR="00B6311F" w:rsidRPr="0055167C" w:rsidRDefault="00B6311F" w:rsidP="00451AEF">
      <w:pPr>
        <w:jc w:val="center"/>
        <w:rPr>
          <w:rFonts w:ascii="Garamond" w:hAnsi="Garamond"/>
          <w:b/>
          <w:sz w:val="24"/>
          <w:szCs w:val="24"/>
          <w:lang w:val="en-GB"/>
        </w:rPr>
      </w:pPr>
      <w:r w:rsidRPr="005636BA">
        <w:rPr>
          <w:noProof/>
        </w:rPr>
        <w:drawing>
          <wp:inline distT="0" distB="0" distL="0" distR="0" wp14:anchorId="14793F5E" wp14:editId="0A80C6C7">
            <wp:extent cx="8351520" cy="1339664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133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1F" w:rsidRDefault="00B6311F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B6311F" w:rsidRDefault="00B6311F" w:rsidP="00451AEF">
      <w:pPr>
        <w:jc w:val="center"/>
        <w:rPr>
          <w:rFonts w:ascii="Garamond" w:hAnsi="Garamond"/>
          <w:b/>
          <w:sz w:val="24"/>
          <w:szCs w:val="24"/>
          <w:lang w:val="en-GB"/>
        </w:rPr>
      </w:pPr>
    </w:p>
    <w:p w:rsidR="000529CC" w:rsidRDefault="000529CC" w:rsidP="00451AEF">
      <w:pPr>
        <w:jc w:val="center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 w:hint="eastAsia"/>
          <w:b/>
          <w:sz w:val="24"/>
          <w:szCs w:val="24"/>
          <w:lang w:val="en-GB"/>
        </w:rPr>
        <w:t>Table 3</w:t>
      </w:r>
      <w:r w:rsidR="00B6311F">
        <w:rPr>
          <w:rFonts w:ascii="Garamond" w:hAnsi="Garamond"/>
          <w:b/>
          <w:sz w:val="24"/>
          <w:szCs w:val="24"/>
          <w:lang w:val="en-GB"/>
        </w:rPr>
        <w:t>-3</w:t>
      </w:r>
      <w:r>
        <w:rPr>
          <w:rFonts w:ascii="Garamond" w:hAnsi="Garamond" w:hint="eastAsia"/>
          <w:b/>
          <w:sz w:val="24"/>
          <w:szCs w:val="24"/>
          <w:lang w:val="en-GB"/>
        </w:rPr>
        <w:t>: Economic Values of the Benchmark Model</w:t>
      </w:r>
    </w:p>
    <w:p w:rsidR="000529CC" w:rsidRDefault="000529CC" w:rsidP="00451AEF">
      <w:pPr>
        <w:wordWrap w:val="0"/>
        <w:jc w:val="right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/>
          <w:sz w:val="24"/>
          <w:szCs w:val="24"/>
          <w:lang w:val="en-GB"/>
        </w:rPr>
        <w:t>Unit: a million USD (except for Gini Coefficient)</w:t>
      </w:r>
    </w:p>
    <w:p w:rsidR="000529CC" w:rsidRDefault="000529CC" w:rsidP="00451AEF">
      <w:pPr>
        <w:jc w:val="center"/>
        <w:rPr>
          <w:rFonts w:ascii="Garamond" w:hAnsi="Garamond"/>
          <w:b/>
          <w:sz w:val="24"/>
          <w:szCs w:val="24"/>
          <w:lang w:val="en-GB"/>
        </w:rPr>
      </w:pPr>
    </w:p>
    <w:p w:rsidR="001B51BB" w:rsidRDefault="00E70988" w:rsidP="00451AEF">
      <w:pPr>
        <w:jc w:val="center"/>
        <w:rPr>
          <w:rFonts w:ascii="Garamond" w:hAnsi="Garamond"/>
          <w:b/>
          <w:sz w:val="24"/>
          <w:szCs w:val="24"/>
          <w:lang w:val="en-GB"/>
        </w:rPr>
      </w:pPr>
      <w:r w:rsidRPr="00E70988">
        <w:rPr>
          <w:noProof/>
        </w:rPr>
        <w:drawing>
          <wp:inline distT="0" distB="0" distL="0" distR="0" wp14:anchorId="09567AAA" wp14:editId="55AC9257">
            <wp:extent cx="5490324" cy="3686175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85" cy="368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1BB" w:rsidRDefault="001B51BB" w:rsidP="00451AEF">
      <w:pPr>
        <w:jc w:val="center"/>
        <w:rPr>
          <w:rFonts w:ascii="Garamond" w:hAnsi="Garamond"/>
          <w:b/>
          <w:sz w:val="24"/>
          <w:szCs w:val="24"/>
          <w:lang w:val="en-GB"/>
        </w:rPr>
      </w:pPr>
    </w:p>
    <w:p w:rsidR="001B51BB" w:rsidRDefault="001B51BB" w:rsidP="00451AEF">
      <w:pPr>
        <w:widowControl/>
        <w:jc w:val="center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/>
          <w:b/>
          <w:sz w:val="24"/>
          <w:szCs w:val="24"/>
          <w:lang w:val="en-GB"/>
        </w:rPr>
        <w:br w:type="page"/>
      </w:r>
    </w:p>
    <w:p w:rsidR="00ED3578" w:rsidRDefault="00B13172" w:rsidP="00451AEF">
      <w:pPr>
        <w:jc w:val="center"/>
        <w:rPr>
          <w:rFonts w:ascii="Garamond" w:hAnsi="Garamond"/>
          <w:b/>
          <w:sz w:val="24"/>
          <w:szCs w:val="24"/>
        </w:rPr>
      </w:pPr>
      <w:r w:rsidRPr="00660916">
        <w:rPr>
          <w:rFonts w:ascii="Garamond" w:hAnsi="Garamond"/>
          <w:b/>
          <w:lang w:val="en-GB"/>
        </w:rPr>
        <w:lastRenderedPageBreak/>
        <w:t xml:space="preserve">Table </w:t>
      </w:r>
      <w:r w:rsidR="009D6764">
        <w:rPr>
          <w:rFonts w:ascii="Garamond" w:hAnsi="Garamond" w:hint="eastAsia"/>
          <w:b/>
          <w:lang w:val="en-GB"/>
        </w:rPr>
        <w:t>4</w:t>
      </w:r>
      <w:r w:rsidRPr="00660916">
        <w:rPr>
          <w:rFonts w:ascii="Garamond" w:hAnsi="Garamond"/>
          <w:b/>
          <w:lang w:val="en-GB"/>
        </w:rPr>
        <w:t>: T</w:t>
      </w:r>
      <w:r w:rsidR="00616087" w:rsidRPr="00660916">
        <w:rPr>
          <w:rFonts w:ascii="Garamond" w:hAnsi="Garamond"/>
          <w:b/>
          <w:sz w:val="24"/>
          <w:szCs w:val="24"/>
        </w:rPr>
        <w:t xml:space="preserve">he Impact of </w:t>
      </w:r>
      <w:r w:rsidR="009D6764">
        <w:rPr>
          <w:rFonts w:ascii="Garamond" w:hAnsi="Garamond"/>
          <w:b/>
          <w:sz w:val="24"/>
          <w:szCs w:val="24"/>
        </w:rPr>
        <w:t xml:space="preserve">International </w:t>
      </w:r>
      <w:r w:rsidR="00616087" w:rsidRPr="00660916">
        <w:rPr>
          <w:rFonts w:ascii="Garamond" w:hAnsi="Garamond"/>
          <w:b/>
          <w:sz w:val="24"/>
          <w:szCs w:val="24"/>
        </w:rPr>
        <w:t>Remittances</w:t>
      </w:r>
    </w:p>
    <w:p w:rsidR="00660916" w:rsidRDefault="00ED3578" w:rsidP="00451AEF">
      <w:pPr>
        <w:jc w:val="right"/>
        <w:rPr>
          <w:rFonts w:ascii="Garamond" w:hAnsi="Garamond"/>
          <w:sz w:val="24"/>
          <w:szCs w:val="24"/>
        </w:rPr>
      </w:pPr>
      <w:r w:rsidRPr="00ED3578">
        <w:rPr>
          <w:rFonts w:ascii="Garamond" w:hAnsi="Garamond"/>
          <w:sz w:val="24"/>
          <w:szCs w:val="24"/>
        </w:rPr>
        <w:t xml:space="preserve">Unit: </w:t>
      </w:r>
      <w:r>
        <w:rPr>
          <w:rFonts w:ascii="Garamond" w:hAnsi="Garamond"/>
          <w:sz w:val="24"/>
          <w:szCs w:val="24"/>
        </w:rPr>
        <w:t xml:space="preserve">a </w:t>
      </w:r>
      <w:r w:rsidRPr="00ED3578">
        <w:rPr>
          <w:rFonts w:ascii="Garamond" w:hAnsi="Garamond"/>
          <w:sz w:val="24"/>
          <w:szCs w:val="24"/>
        </w:rPr>
        <w:t xml:space="preserve">million USD </w:t>
      </w:r>
      <w:r>
        <w:rPr>
          <w:rFonts w:ascii="Garamond" w:hAnsi="Garamond"/>
          <w:sz w:val="24"/>
          <w:szCs w:val="24"/>
        </w:rPr>
        <w:t>(</w:t>
      </w:r>
      <w:r w:rsidRPr="00ED3578">
        <w:rPr>
          <w:rFonts w:ascii="Garamond" w:hAnsi="Garamond"/>
          <w:sz w:val="24"/>
          <w:szCs w:val="24"/>
        </w:rPr>
        <w:t>except for Gini Coefficient</w:t>
      </w:r>
      <w:r>
        <w:rPr>
          <w:rFonts w:ascii="Garamond" w:hAnsi="Garamond"/>
          <w:sz w:val="24"/>
          <w:szCs w:val="24"/>
        </w:rPr>
        <w:t>)</w:t>
      </w:r>
    </w:p>
    <w:p w:rsidR="009D6764" w:rsidRDefault="009D6764" w:rsidP="00451AEF">
      <w:pPr>
        <w:jc w:val="center"/>
        <w:rPr>
          <w:rFonts w:ascii="Garamond" w:hAnsi="Garamond"/>
          <w:sz w:val="24"/>
          <w:szCs w:val="24"/>
        </w:rPr>
      </w:pPr>
      <w:r w:rsidRPr="009D6764">
        <w:rPr>
          <w:noProof/>
        </w:rPr>
        <w:drawing>
          <wp:inline distT="0" distB="0" distL="0" distR="0" wp14:anchorId="5876F17D" wp14:editId="661B391A">
            <wp:extent cx="7520026" cy="5455705"/>
            <wp:effectExtent l="0" t="0" r="508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998" cy="54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764" w:rsidRDefault="009D6764" w:rsidP="00451AEF">
      <w:pPr>
        <w:jc w:val="center"/>
        <w:rPr>
          <w:rFonts w:ascii="Garamond" w:hAnsi="Garamond"/>
          <w:sz w:val="24"/>
          <w:szCs w:val="24"/>
        </w:rPr>
      </w:pPr>
    </w:p>
    <w:p w:rsidR="009D6764" w:rsidRPr="00ED3578" w:rsidRDefault="009D6764" w:rsidP="00451AEF">
      <w:pPr>
        <w:jc w:val="center"/>
        <w:rPr>
          <w:rFonts w:ascii="Garamond" w:hAnsi="Garamond"/>
          <w:sz w:val="24"/>
          <w:szCs w:val="24"/>
        </w:rPr>
      </w:pPr>
    </w:p>
    <w:p w:rsidR="00660916" w:rsidRDefault="003B6ACE" w:rsidP="00451AE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 w:hint="eastAsia"/>
          <w:b/>
          <w:sz w:val="24"/>
          <w:szCs w:val="24"/>
        </w:rPr>
        <w:t xml:space="preserve">Table </w:t>
      </w:r>
      <w:r w:rsidR="00B42EDC">
        <w:rPr>
          <w:rFonts w:ascii="Garamond" w:hAnsi="Garamond" w:hint="eastAsia"/>
          <w:b/>
          <w:sz w:val="24"/>
          <w:szCs w:val="24"/>
        </w:rPr>
        <w:t>5</w:t>
      </w:r>
      <w:r>
        <w:rPr>
          <w:rFonts w:ascii="Garamond" w:hAnsi="Garamond" w:hint="eastAsia"/>
          <w:b/>
          <w:sz w:val="24"/>
          <w:szCs w:val="24"/>
        </w:rPr>
        <w:t xml:space="preserve">: Labor Income of Skilled Worker </w:t>
      </w:r>
      <w:r>
        <w:rPr>
          <w:rFonts w:ascii="Garamond" w:hAnsi="Garamond"/>
          <w:b/>
          <w:sz w:val="24"/>
          <w:szCs w:val="24"/>
        </w:rPr>
        <w:t xml:space="preserve">in Top 10 </w:t>
      </w:r>
      <w:r>
        <w:rPr>
          <w:rFonts w:ascii="Garamond" w:hAnsi="Garamond" w:hint="eastAsia"/>
          <w:b/>
          <w:sz w:val="24"/>
          <w:szCs w:val="24"/>
        </w:rPr>
        <w:t>Sector</w:t>
      </w:r>
      <w:r>
        <w:rPr>
          <w:rFonts w:ascii="Garamond" w:hAnsi="Garamond"/>
          <w:b/>
          <w:sz w:val="24"/>
          <w:szCs w:val="24"/>
        </w:rPr>
        <w:t>s</w:t>
      </w:r>
    </w:p>
    <w:p w:rsidR="00660916" w:rsidRPr="00B42EDC" w:rsidRDefault="0066091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660916" w:rsidRDefault="00071ED2" w:rsidP="00451AEF">
      <w:pPr>
        <w:jc w:val="right"/>
        <w:rPr>
          <w:rFonts w:ascii="Garamond" w:hAnsi="Garamond"/>
          <w:b/>
          <w:sz w:val="24"/>
          <w:szCs w:val="24"/>
        </w:rPr>
      </w:pPr>
      <w:r w:rsidRPr="00ED3578">
        <w:rPr>
          <w:rFonts w:ascii="Garamond" w:hAnsi="Garamond"/>
          <w:sz w:val="24"/>
          <w:szCs w:val="24"/>
        </w:rPr>
        <w:t>Unit</w:t>
      </w:r>
      <w:r>
        <w:rPr>
          <w:rFonts w:ascii="Garamond" w:hAnsi="Garamond"/>
          <w:sz w:val="24"/>
          <w:szCs w:val="24"/>
        </w:rPr>
        <w:t xml:space="preserve"> a</w:t>
      </w:r>
      <w:r w:rsidRPr="00ED3578">
        <w:rPr>
          <w:rFonts w:ascii="Garamond" w:hAnsi="Garamond"/>
          <w:sz w:val="24"/>
          <w:szCs w:val="24"/>
        </w:rPr>
        <w:t xml:space="preserve"> million USD</w:t>
      </w:r>
    </w:p>
    <w:p w:rsidR="00660916" w:rsidRDefault="0066091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660916" w:rsidRDefault="00071ED2" w:rsidP="00451AEF">
      <w:pPr>
        <w:jc w:val="center"/>
        <w:rPr>
          <w:rFonts w:ascii="Garamond" w:hAnsi="Garamond"/>
          <w:b/>
          <w:sz w:val="24"/>
          <w:szCs w:val="24"/>
        </w:rPr>
      </w:pPr>
      <w:r w:rsidRPr="00071ED2">
        <w:rPr>
          <w:noProof/>
        </w:rPr>
        <w:drawing>
          <wp:inline distT="0" distB="0" distL="0" distR="0" wp14:anchorId="3D6A7B7A" wp14:editId="390FD9C7">
            <wp:extent cx="8351520" cy="882103"/>
            <wp:effectExtent l="0" t="0" r="0" b="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520" cy="88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916" w:rsidRDefault="0066091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660916" w:rsidRDefault="0066091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660916" w:rsidRDefault="00660916" w:rsidP="00451AEF">
      <w:pPr>
        <w:jc w:val="center"/>
        <w:rPr>
          <w:rFonts w:ascii="Garamond" w:hAnsi="Garamond"/>
          <w:b/>
          <w:sz w:val="24"/>
          <w:szCs w:val="24"/>
        </w:rPr>
      </w:pPr>
    </w:p>
    <w:p w:rsidR="00616087" w:rsidRDefault="00616087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5020C3" w:rsidRDefault="005020C3" w:rsidP="00451AEF">
      <w:pPr>
        <w:jc w:val="center"/>
      </w:pPr>
    </w:p>
    <w:p w:rsidR="005020C3" w:rsidRDefault="005020C3" w:rsidP="00451AEF">
      <w:pPr>
        <w:jc w:val="center"/>
      </w:pPr>
    </w:p>
    <w:p w:rsidR="005020C3" w:rsidRDefault="005020C3" w:rsidP="00451AEF">
      <w:pPr>
        <w:jc w:val="center"/>
      </w:pPr>
    </w:p>
    <w:p w:rsidR="002C68FA" w:rsidRDefault="002C68FA" w:rsidP="00451AEF">
      <w:pPr>
        <w:jc w:val="center"/>
      </w:pPr>
    </w:p>
    <w:p w:rsidR="002C68FA" w:rsidRDefault="002C68FA" w:rsidP="00451AEF">
      <w:pPr>
        <w:jc w:val="center"/>
      </w:pPr>
    </w:p>
    <w:p w:rsidR="00616087" w:rsidRDefault="00B13172" w:rsidP="00451AE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Table </w:t>
      </w:r>
      <w:r w:rsidR="00DE43B5">
        <w:rPr>
          <w:rFonts w:ascii="Garamond" w:hAnsi="Garamond"/>
          <w:b/>
          <w:sz w:val="24"/>
          <w:szCs w:val="24"/>
        </w:rPr>
        <w:t>6</w:t>
      </w:r>
      <w:r>
        <w:rPr>
          <w:rFonts w:ascii="Garamond" w:hAnsi="Garamond"/>
          <w:b/>
          <w:sz w:val="24"/>
          <w:szCs w:val="24"/>
        </w:rPr>
        <w:t xml:space="preserve">: </w:t>
      </w:r>
      <w:r w:rsidR="005C715E" w:rsidRPr="005C715E">
        <w:rPr>
          <w:rFonts w:ascii="Garamond" w:hAnsi="Garamond"/>
          <w:b/>
          <w:sz w:val="24"/>
          <w:szCs w:val="24"/>
        </w:rPr>
        <w:t>The Impact of the Brain Drain</w:t>
      </w:r>
    </w:p>
    <w:p w:rsidR="00DE43B5" w:rsidRDefault="002C68FA" w:rsidP="00451AEF">
      <w:pPr>
        <w:jc w:val="right"/>
        <w:rPr>
          <w:rFonts w:ascii="Garamond" w:hAnsi="Garamond"/>
          <w:sz w:val="24"/>
          <w:szCs w:val="24"/>
        </w:rPr>
      </w:pPr>
      <w:r w:rsidRPr="00ED3578">
        <w:rPr>
          <w:rFonts w:ascii="Garamond" w:hAnsi="Garamond"/>
          <w:sz w:val="24"/>
          <w:szCs w:val="24"/>
        </w:rPr>
        <w:t>Unit</w:t>
      </w:r>
      <w:r>
        <w:rPr>
          <w:rFonts w:ascii="Garamond" w:hAnsi="Garamond"/>
          <w:sz w:val="24"/>
          <w:szCs w:val="24"/>
        </w:rPr>
        <w:t xml:space="preserve"> a</w:t>
      </w:r>
      <w:r w:rsidRPr="00ED3578">
        <w:rPr>
          <w:rFonts w:ascii="Garamond" w:hAnsi="Garamond"/>
          <w:sz w:val="24"/>
          <w:szCs w:val="24"/>
        </w:rPr>
        <w:t xml:space="preserve"> million USD </w:t>
      </w:r>
      <w:r>
        <w:rPr>
          <w:rFonts w:ascii="Garamond" w:hAnsi="Garamond"/>
          <w:sz w:val="24"/>
          <w:szCs w:val="24"/>
        </w:rPr>
        <w:t>(</w:t>
      </w:r>
      <w:r w:rsidRPr="00ED3578">
        <w:rPr>
          <w:rFonts w:ascii="Garamond" w:hAnsi="Garamond"/>
          <w:sz w:val="24"/>
          <w:szCs w:val="24"/>
        </w:rPr>
        <w:t>except for Gini Coefficient</w:t>
      </w:r>
      <w:r w:rsidR="00DE43B5">
        <w:rPr>
          <w:rFonts w:ascii="Garamond" w:hAnsi="Garamond"/>
          <w:sz w:val="24"/>
          <w:szCs w:val="24"/>
        </w:rPr>
        <w:t>)</w:t>
      </w:r>
    </w:p>
    <w:p w:rsidR="00DE43B5" w:rsidRDefault="00DE43B5" w:rsidP="00451AEF">
      <w:pPr>
        <w:jc w:val="center"/>
        <w:rPr>
          <w:rFonts w:ascii="Garamond" w:hAnsi="Garamond"/>
          <w:sz w:val="24"/>
          <w:szCs w:val="24"/>
        </w:rPr>
      </w:pPr>
      <w:r w:rsidRPr="00DE43B5">
        <w:rPr>
          <w:noProof/>
        </w:rPr>
        <w:drawing>
          <wp:inline distT="0" distB="0" distL="0" distR="0" wp14:anchorId="302274B2" wp14:editId="34E39C7E">
            <wp:extent cx="9877425" cy="4117591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965" cy="413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58" w:rsidRDefault="00311458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5A6F14" w:rsidRPr="00311458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311458" w:rsidRDefault="00311458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  <w:r w:rsidRPr="00311458">
        <w:rPr>
          <w:rFonts w:ascii="Garamond" w:hAnsi="Garamond"/>
          <w:b/>
          <w:sz w:val="28"/>
          <w:szCs w:val="28"/>
        </w:rPr>
        <w:t xml:space="preserve">Table 7: The </w:t>
      </w:r>
      <w:r w:rsidR="005A6F14">
        <w:rPr>
          <w:rFonts w:ascii="Garamond" w:hAnsi="Garamond"/>
          <w:b/>
          <w:sz w:val="28"/>
          <w:szCs w:val="28"/>
        </w:rPr>
        <w:t xml:space="preserve">Qualitative </w:t>
      </w:r>
      <w:r w:rsidRPr="00311458">
        <w:rPr>
          <w:rFonts w:ascii="Garamond" w:hAnsi="Garamond"/>
          <w:b/>
          <w:sz w:val="28"/>
          <w:szCs w:val="28"/>
        </w:rPr>
        <w:t>Impact on Poverty R</w:t>
      </w:r>
      <w:r>
        <w:rPr>
          <w:rFonts w:ascii="Garamond" w:hAnsi="Garamond"/>
          <w:b/>
          <w:sz w:val="28"/>
          <w:szCs w:val="28"/>
        </w:rPr>
        <w:t>e</w:t>
      </w:r>
      <w:r w:rsidRPr="00311458">
        <w:rPr>
          <w:rFonts w:ascii="Garamond" w:hAnsi="Garamond"/>
          <w:b/>
          <w:sz w:val="28"/>
          <w:szCs w:val="28"/>
        </w:rPr>
        <w:t>duction and Income Inequality</w:t>
      </w:r>
    </w:p>
    <w:p w:rsidR="005A6F14" w:rsidRPr="00311458" w:rsidRDefault="005A6F14" w:rsidP="00451AEF">
      <w:pPr>
        <w:widowControl/>
        <w:jc w:val="center"/>
        <w:rPr>
          <w:rFonts w:ascii="Garamond" w:hAnsi="Garamond"/>
          <w:b/>
          <w:sz w:val="28"/>
          <w:szCs w:val="28"/>
        </w:rPr>
      </w:pPr>
    </w:p>
    <w:p w:rsidR="00311458" w:rsidRDefault="00311458" w:rsidP="00451AEF">
      <w:pPr>
        <w:widowControl/>
        <w:jc w:val="center"/>
        <w:rPr>
          <w:rFonts w:ascii="Garamond" w:hAnsi="Garamond"/>
        </w:rPr>
      </w:pPr>
      <w:r w:rsidRPr="00311458">
        <w:rPr>
          <w:noProof/>
        </w:rPr>
        <w:drawing>
          <wp:inline distT="0" distB="0" distL="0" distR="0" wp14:anchorId="1AF760B9" wp14:editId="1F464F9B">
            <wp:extent cx="7157895" cy="1314450"/>
            <wp:effectExtent l="0" t="0" r="508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907" cy="132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14" w:rsidRDefault="005A6F14" w:rsidP="00451AEF">
      <w:pPr>
        <w:widowControl/>
        <w:jc w:val="center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41BE4" w:rsidRDefault="00541BE4" w:rsidP="00451AEF">
      <w:pPr>
        <w:widowControl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Table </w:t>
      </w:r>
      <w:r w:rsidR="00311458">
        <w:rPr>
          <w:rFonts w:ascii="Garamond" w:hAnsi="Garamond" w:hint="eastAsia"/>
          <w:b/>
          <w:sz w:val="24"/>
          <w:szCs w:val="24"/>
        </w:rPr>
        <w:t>8</w:t>
      </w:r>
      <w:r>
        <w:rPr>
          <w:rFonts w:ascii="Garamond" w:hAnsi="Garamond"/>
          <w:b/>
          <w:sz w:val="24"/>
          <w:szCs w:val="24"/>
        </w:rPr>
        <w:t xml:space="preserve">: </w:t>
      </w:r>
      <w:r w:rsidRPr="005C715E">
        <w:rPr>
          <w:rFonts w:ascii="Garamond" w:hAnsi="Garamond"/>
          <w:b/>
          <w:sz w:val="24"/>
          <w:szCs w:val="24"/>
        </w:rPr>
        <w:t xml:space="preserve">The </w:t>
      </w:r>
      <w:r>
        <w:rPr>
          <w:rFonts w:ascii="Garamond" w:hAnsi="Garamond"/>
          <w:b/>
          <w:sz w:val="24"/>
          <w:szCs w:val="24"/>
        </w:rPr>
        <w:t xml:space="preserve">Overall </w:t>
      </w:r>
      <w:r w:rsidRPr="005C715E">
        <w:rPr>
          <w:rFonts w:ascii="Garamond" w:hAnsi="Garamond"/>
          <w:b/>
          <w:sz w:val="24"/>
          <w:szCs w:val="24"/>
        </w:rPr>
        <w:t xml:space="preserve">Impact of </w:t>
      </w:r>
      <w:r w:rsidR="007459A3">
        <w:rPr>
          <w:rFonts w:ascii="Garamond" w:hAnsi="Garamond"/>
          <w:b/>
          <w:sz w:val="24"/>
          <w:szCs w:val="24"/>
        </w:rPr>
        <w:t xml:space="preserve">International </w:t>
      </w:r>
      <w:r>
        <w:rPr>
          <w:rFonts w:ascii="Garamond" w:hAnsi="Garamond"/>
          <w:b/>
          <w:sz w:val="24"/>
          <w:szCs w:val="24"/>
        </w:rPr>
        <w:t xml:space="preserve">Remittances and </w:t>
      </w:r>
      <w:r w:rsidRPr="005C715E">
        <w:rPr>
          <w:rFonts w:ascii="Garamond" w:hAnsi="Garamond"/>
          <w:b/>
          <w:sz w:val="24"/>
          <w:szCs w:val="24"/>
        </w:rPr>
        <w:t>the Brain Drain</w:t>
      </w:r>
    </w:p>
    <w:p w:rsidR="00541BE4" w:rsidRPr="005020C3" w:rsidRDefault="00CB36B8" w:rsidP="00451AEF">
      <w:pPr>
        <w:widowControl/>
        <w:jc w:val="center"/>
        <w:rPr>
          <w:rFonts w:ascii="Garamond" w:hAnsi="Garamond"/>
        </w:rPr>
      </w:pPr>
      <w:r w:rsidRPr="00CB36B8">
        <w:rPr>
          <w:noProof/>
        </w:rPr>
        <w:drawing>
          <wp:inline distT="0" distB="0" distL="0" distR="0" wp14:anchorId="6768C233" wp14:editId="38EF1703">
            <wp:extent cx="9611360" cy="564252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564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BE4" w:rsidRPr="005020C3" w:rsidSect="00C31280">
      <w:footerReference w:type="default" r:id="rId23"/>
      <w:pgSz w:w="16838" w:h="11906" w:orient="landscape" w:code="9"/>
      <w:pgMar w:top="851" w:right="851" w:bottom="851" w:left="851" w:header="851" w:footer="992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C8" w:rsidRDefault="00933DC8" w:rsidP="00A72676">
      <w:r>
        <w:separator/>
      </w:r>
    </w:p>
  </w:endnote>
  <w:endnote w:type="continuationSeparator" w:id="0">
    <w:p w:rsidR="00933DC8" w:rsidRDefault="00933DC8" w:rsidP="00A7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801726"/>
      <w:docPartObj>
        <w:docPartGallery w:val="Page Numbers (Bottom of Page)"/>
        <w:docPartUnique/>
      </w:docPartObj>
    </w:sdtPr>
    <w:sdtEndPr/>
    <w:sdtContent>
      <w:p w:rsidR="00A72676" w:rsidRDefault="00A726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F66" w:rsidRPr="00A11F66">
          <w:rPr>
            <w:noProof/>
            <w:lang w:val="ja-JP"/>
          </w:rPr>
          <w:t>24</w:t>
        </w:r>
        <w:r>
          <w:fldChar w:fldCharType="end"/>
        </w:r>
      </w:p>
    </w:sdtContent>
  </w:sdt>
  <w:p w:rsidR="00A72676" w:rsidRDefault="00A726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C8" w:rsidRDefault="00933DC8" w:rsidP="00A72676">
      <w:r>
        <w:separator/>
      </w:r>
    </w:p>
  </w:footnote>
  <w:footnote w:type="continuationSeparator" w:id="0">
    <w:p w:rsidR="00933DC8" w:rsidRDefault="00933DC8" w:rsidP="00A7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23"/>
    <w:rsid w:val="000529CC"/>
    <w:rsid w:val="00071ED2"/>
    <w:rsid w:val="000B7CEA"/>
    <w:rsid w:val="0016257A"/>
    <w:rsid w:val="001B51BB"/>
    <w:rsid w:val="00282297"/>
    <w:rsid w:val="002C68FA"/>
    <w:rsid w:val="002D218A"/>
    <w:rsid w:val="002E6616"/>
    <w:rsid w:val="00311458"/>
    <w:rsid w:val="0038527C"/>
    <w:rsid w:val="00394EE9"/>
    <w:rsid w:val="003B5E1A"/>
    <w:rsid w:val="003B6ACE"/>
    <w:rsid w:val="003B7633"/>
    <w:rsid w:val="00451AEF"/>
    <w:rsid w:val="004A5AF8"/>
    <w:rsid w:val="005020C3"/>
    <w:rsid w:val="00541BE4"/>
    <w:rsid w:val="0055167C"/>
    <w:rsid w:val="005636BA"/>
    <w:rsid w:val="00572023"/>
    <w:rsid w:val="005A6B13"/>
    <w:rsid w:val="005A6F14"/>
    <w:rsid w:val="005C715E"/>
    <w:rsid w:val="00616087"/>
    <w:rsid w:val="00660916"/>
    <w:rsid w:val="006F72AF"/>
    <w:rsid w:val="00720CC9"/>
    <w:rsid w:val="00727CBC"/>
    <w:rsid w:val="00744559"/>
    <w:rsid w:val="007452CB"/>
    <w:rsid w:val="007459A3"/>
    <w:rsid w:val="00752356"/>
    <w:rsid w:val="00780B49"/>
    <w:rsid w:val="008259E4"/>
    <w:rsid w:val="009172A1"/>
    <w:rsid w:val="00933DC8"/>
    <w:rsid w:val="0095286B"/>
    <w:rsid w:val="009911BD"/>
    <w:rsid w:val="009D6764"/>
    <w:rsid w:val="009E5537"/>
    <w:rsid w:val="00A11F66"/>
    <w:rsid w:val="00A72676"/>
    <w:rsid w:val="00AA093C"/>
    <w:rsid w:val="00AF76DC"/>
    <w:rsid w:val="00B13172"/>
    <w:rsid w:val="00B42EDC"/>
    <w:rsid w:val="00B445DA"/>
    <w:rsid w:val="00B6311F"/>
    <w:rsid w:val="00BA2FF1"/>
    <w:rsid w:val="00BB4384"/>
    <w:rsid w:val="00C30747"/>
    <w:rsid w:val="00C31280"/>
    <w:rsid w:val="00C82546"/>
    <w:rsid w:val="00CB36B8"/>
    <w:rsid w:val="00CC0C51"/>
    <w:rsid w:val="00CD28C4"/>
    <w:rsid w:val="00D331B2"/>
    <w:rsid w:val="00D82301"/>
    <w:rsid w:val="00DE43B5"/>
    <w:rsid w:val="00E04F7E"/>
    <w:rsid w:val="00E25F0C"/>
    <w:rsid w:val="00E555A1"/>
    <w:rsid w:val="00E7055C"/>
    <w:rsid w:val="00E70988"/>
    <w:rsid w:val="00EC0004"/>
    <w:rsid w:val="00ED3578"/>
    <w:rsid w:val="00F17EB6"/>
    <w:rsid w:val="00F65B68"/>
    <w:rsid w:val="00F6746D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25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676"/>
  </w:style>
  <w:style w:type="paragraph" w:styleId="a7">
    <w:name w:val="footer"/>
    <w:basedOn w:val="a"/>
    <w:link w:val="a8"/>
    <w:uiPriority w:val="99"/>
    <w:unhideWhenUsed/>
    <w:rsid w:val="00A72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25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676"/>
  </w:style>
  <w:style w:type="paragraph" w:styleId="a7">
    <w:name w:val="footer"/>
    <w:basedOn w:val="a"/>
    <w:link w:val="a8"/>
    <w:uiPriority w:val="99"/>
    <w:unhideWhenUsed/>
    <w:rsid w:val="00A726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emf"/><Relationship Id="rId22" Type="http://schemas.openxmlformats.org/officeDocument/2006/relationships/image" Target="media/image11.emf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'Remittance inflows only Ghana'!$K$1:$AT$1</c:f>
              <c:strCache>
                <c:ptCount val="36"/>
                <c:pt idx="0">
                  <c:v>1979</c:v>
                </c:pt>
                <c:pt idx="1">
                  <c:v>1980</c:v>
                </c:pt>
                <c:pt idx="2">
                  <c:v>1981</c:v>
                </c:pt>
                <c:pt idx="3">
                  <c:v>1982</c:v>
                </c:pt>
                <c:pt idx="4">
                  <c:v>1983</c:v>
                </c:pt>
                <c:pt idx="5">
                  <c:v>1984</c:v>
                </c:pt>
                <c:pt idx="6">
                  <c:v>1985</c:v>
                </c:pt>
                <c:pt idx="7">
                  <c:v>1986</c:v>
                </c:pt>
                <c:pt idx="8">
                  <c:v>1987</c:v>
                </c:pt>
                <c:pt idx="9">
                  <c:v>1988</c:v>
                </c:pt>
                <c:pt idx="10">
                  <c:v>1989</c:v>
                </c:pt>
                <c:pt idx="11">
                  <c:v>1990</c:v>
                </c:pt>
                <c:pt idx="12">
                  <c:v>1991</c:v>
                </c:pt>
                <c:pt idx="13">
                  <c:v>1992</c:v>
                </c:pt>
                <c:pt idx="14">
                  <c:v>1993</c:v>
                </c:pt>
                <c:pt idx="15">
                  <c:v>1994</c:v>
                </c:pt>
                <c:pt idx="16">
                  <c:v>1995</c:v>
                </c:pt>
                <c:pt idx="17">
                  <c:v>1996</c:v>
                </c:pt>
                <c:pt idx="18">
                  <c:v>1997</c:v>
                </c:pt>
                <c:pt idx="19">
                  <c:v>1998</c:v>
                </c:pt>
                <c:pt idx="20">
                  <c:v>1999</c:v>
                </c:pt>
                <c:pt idx="21">
                  <c:v>2000</c:v>
                </c:pt>
                <c:pt idx="22">
                  <c:v>2001</c:v>
                </c:pt>
                <c:pt idx="23">
                  <c:v>2002</c:v>
                </c:pt>
                <c:pt idx="24">
                  <c:v>2003</c:v>
                </c:pt>
                <c:pt idx="25">
                  <c:v>2004</c:v>
                </c:pt>
                <c:pt idx="26">
                  <c:v>2005</c:v>
                </c:pt>
                <c:pt idx="27">
                  <c:v>2006</c:v>
                </c:pt>
                <c:pt idx="28">
                  <c:v>2007</c:v>
                </c:pt>
                <c:pt idx="29">
                  <c:v>2008</c:v>
                </c:pt>
                <c:pt idx="30">
                  <c:v>2009</c:v>
                </c:pt>
                <c:pt idx="31">
                  <c:v>2010</c:v>
                </c:pt>
                <c:pt idx="32">
                  <c:v>2011</c:v>
                </c:pt>
                <c:pt idx="33">
                  <c:v>2012</c:v>
                </c:pt>
                <c:pt idx="34">
                  <c:v>2013</c:v>
                </c:pt>
                <c:pt idx="35">
                  <c:v>2014e</c:v>
                </c:pt>
              </c:strCache>
            </c:strRef>
          </c:cat>
          <c:val>
            <c:numRef>
              <c:f>'Remittance inflows only Ghana'!$K$2:$AT$2</c:f>
              <c:numCache>
                <c:formatCode>#,##0.0000_);[Red]\(#,##0.0000\)</c:formatCode>
                <c:ptCount val="36"/>
                <c:pt idx="0">
                  <c:v>1.27274</c:v>
                </c:pt>
                <c:pt idx="1">
                  <c:v>0.9</c:v>
                </c:pt>
                <c:pt idx="2">
                  <c:v>1.4</c:v>
                </c:pt>
                <c:pt idx="3">
                  <c:v>1.5</c:v>
                </c:pt>
                <c:pt idx="4">
                  <c:v>0.5</c:v>
                </c:pt>
                <c:pt idx="5">
                  <c:v>4.7</c:v>
                </c:pt>
                <c:pt idx="6">
                  <c:v>4.2</c:v>
                </c:pt>
                <c:pt idx="7">
                  <c:v>0.6</c:v>
                </c:pt>
                <c:pt idx="8">
                  <c:v>0.7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6.2</c:v>
                </c:pt>
                <c:pt idx="13">
                  <c:v>7.3</c:v>
                </c:pt>
                <c:pt idx="14">
                  <c:v>10.1</c:v>
                </c:pt>
                <c:pt idx="15">
                  <c:v>15.7</c:v>
                </c:pt>
                <c:pt idx="16">
                  <c:v>17.209599999999998</c:v>
                </c:pt>
                <c:pt idx="17">
                  <c:v>27.5</c:v>
                </c:pt>
                <c:pt idx="18">
                  <c:v>26</c:v>
                </c:pt>
                <c:pt idx="19">
                  <c:v>29.5</c:v>
                </c:pt>
                <c:pt idx="20">
                  <c:v>30.7</c:v>
                </c:pt>
                <c:pt idx="21">
                  <c:v>32.396799999999999</c:v>
                </c:pt>
                <c:pt idx="22">
                  <c:v>45.909120000000001</c:v>
                </c:pt>
                <c:pt idx="23">
                  <c:v>43.52</c:v>
                </c:pt>
                <c:pt idx="24">
                  <c:v>65.100095999999994</c:v>
                </c:pt>
                <c:pt idx="25">
                  <c:v>82.371200000000002</c:v>
                </c:pt>
                <c:pt idx="26">
                  <c:v>99.184576000000007</c:v>
                </c:pt>
                <c:pt idx="27">
                  <c:v>105.253248</c:v>
                </c:pt>
                <c:pt idx="28">
                  <c:v>117.36371200000001</c:v>
                </c:pt>
                <c:pt idx="29">
                  <c:v>126.104704</c:v>
                </c:pt>
                <c:pt idx="30">
                  <c:v>114.45568</c:v>
                </c:pt>
                <c:pt idx="31">
                  <c:v>135.85216</c:v>
                </c:pt>
                <c:pt idx="32">
                  <c:v>151.60128</c:v>
                </c:pt>
                <c:pt idx="33">
                  <c:v>137.952</c:v>
                </c:pt>
                <c:pt idx="34">
                  <c:v>119.29600000000001</c:v>
                </c:pt>
                <c:pt idx="35">
                  <c:v>126.2180925510722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500736"/>
        <c:axId val="156193152"/>
      </c:lineChart>
      <c:catAx>
        <c:axId val="202500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56193152"/>
        <c:crosses val="autoZero"/>
        <c:auto val="1"/>
        <c:lblAlgn val="ctr"/>
        <c:lblOffset val="100"/>
        <c:noMultiLvlLbl val="0"/>
      </c:catAx>
      <c:valAx>
        <c:axId val="15619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ja-JP"/>
                  <a:t>Unit: million USD</a:t>
                </a:r>
                <a:endParaRPr lang="ja-JP" alt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,##0.0000_);[Red]\(#,##0.00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2500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'[time series migration from Ghana data (population data) outflows of population 2.xlsx]Data'!$G$1:$M$1</c:f>
              <c:numCache>
                <c:formatCode>General</c:formatCode>
                <c:ptCount val="7"/>
                <c:pt idx="0">
                  <c:v>1960</c:v>
                </c:pt>
                <c:pt idx="1">
                  <c:v>1970</c:v>
                </c:pt>
                <c:pt idx="2">
                  <c:v>1980</c:v>
                </c:pt>
                <c:pt idx="3">
                  <c:v>1990</c:v>
                </c:pt>
                <c:pt idx="4">
                  <c:v>2000</c:v>
                </c:pt>
                <c:pt idx="5">
                  <c:v>2010</c:v>
                </c:pt>
                <c:pt idx="6">
                  <c:v>2013</c:v>
                </c:pt>
              </c:numCache>
            </c:numRef>
          </c:cat>
          <c:val>
            <c:numRef>
              <c:f>'[time series migration from Ghana data (population data) outflows of population 2.xlsx]Data'!$G$710:$M$710</c:f>
              <c:numCache>
                <c:formatCode>General</c:formatCode>
                <c:ptCount val="7"/>
                <c:pt idx="0">
                  <c:v>83491</c:v>
                </c:pt>
                <c:pt idx="1">
                  <c:v>131818</c:v>
                </c:pt>
                <c:pt idx="2">
                  <c:v>380538</c:v>
                </c:pt>
                <c:pt idx="3">
                  <c:v>385789</c:v>
                </c:pt>
                <c:pt idx="4">
                  <c:v>479238</c:v>
                </c:pt>
                <c:pt idx="5">
                  <c:v>825414.14206086902</c:v>
                </c:pt>
                <c:pt idx="6" formatCode="#,##0">
                  <c:v>737217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6834304"/>
        <c:axId val="206844288"/>
      </c:lineChart>
      <c:catAx>
        <c:axId val="20683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6844288"/>
        <c:crosses val="autoZero"/>
        <c:auto val="1"/>
        <c:lblAlgn val="ctr"/>
        <c:lblOffset val="100"/>
        <c:noMultiLvlLbl val="0"/>
      </c:catAx>
      <c:valAx>
        <c:axId val="20684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20683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E14B-E61F-4649-B6E5-3FF5E986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 Ryuta</dc:creator>
  <cp:lastModifiedBy>Ryuta Ray Kato</cp:lastModifiedBy>
  <cp:revision>5</cp:revision>
  <cp:lastPrinted>2015-12-07T11:34:00Z</cp:lastPrinted>
  <dcterms:created xsi:type="dcterms:W3CDTF">2016-03-19T05:06:00Z</dcterms:created>
  <dcterms:modified xsi:type="dcterms:W3CDTF">2016-03-19T05:15:00Z</dcterms:modified>
</cp:coreProperties>
</file>