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A2E" w:rsidRDefault="00F33A2E">
      <w:pPr>
        <w:pStyle w:val="5"/>
        <w:tabs>
          <w:tab w:val="center" w:pos="4800"/>
          <w:tab w:val="right" w:pos="9500"/>
        </w:tabs>
        <w:ind w:firstLine="0"/>
        <w:jc w:val="center"/>
      </w:pPr>
      <w:r>
        <w:t>Equivalence of Cournot and Bertrand equilibria in duopoly under relative profit maximization: A general analysis</w:t>
      </w:r>
    </w:p>
    <w:p w:rsidR="00D1517D" w:rsidRDefault="00D1517D">
      <w:pPr>
        <w:tabs>
          <w:tab w:val="center" w:pos="4800"/>
          <w:tab w:val="right" w:pos="9500"/>
        </w:tabs>
        <w:jc w:val="center"/>
        <w:rPr>
          <w:noProof/>
        </w:rPr>
      </w:pPr>
    </w:p>
    <w:p w:rsidR="00F33A2E" w:rsidRDefault="00F33A2E">
      <w:pPr>
        <w:tabs>
          <w:tab w:val="center" w:pos="4800"/>
          <w:tab w:val="right" w:pos="9500"/>
        </w:tabs>
        <w:jc w:val="center"/>
        <w:rPr>
          <w:noProof/>
        </w:rPr>
      </w:pPr>
      <w:r>
        <w:rPr>
          <w:noProof/>
        </w:rPr>
        <w:t>Atsuhiro Satoh</w:t>
      </w:r>
      <w:r>
        <w:rPr>
          <w:noProof/>
        </w:rPr>
        <w:br/>
        <w:t xml:space="preserve"> Faculty of Economics, Doshisha University,</w:t>
      </w:r>
      <w:r>
        <w:rPr>
          <w:noProof/>
        </w:rPr>
        <w:br/>
        <w:t>Kamigyo-ku, Kyoto, 602-8580, Japan.</w:t>
      </w:r>
      <w:r>
        <w:rPr>
          <w:noProof/>
        </w:rPr>
        <w:br/>
        <w:t>E-mail: atsato@mail.doshisha.ac.jp</w:t>
      </w:r>
      <w:r>
        <w:rPr>
          <w:noProof/>
        </w:rPr>
        <w:br/>
        <w:t xml:space="preserve"> and </w:t>
      </w:r>
      <w:r>
        <w:rPr>
          <w:noProof/>
        </w:rPr>
        <w:br/>
        <w:t xml:space="preserve"> Yasuhito Tanaka</w:t>
      </w:r>
      <w:r>
        <w:rPr>
          <w:noProof/>
        </w:rPr>
        <w:br/>
        <w:t xml:space="preserve"> Faculty of Economics, Doshisha University,</w:t>
      </w:r>
      <w:r>
        <w:rPr>
          <w:noProof/>
        </w:rPr>
        <w:br/>
        <w:t>Kamigyo-ku, Kyoto, 602-8580, Japan.</w:t>
      </w:r>
      <w:r>
        <w:rPr>
          <w:noProof/>
        </w:rPr>
        <w:br/>
        <w:t>E-mail: yasuhito@mail.doshisha.ac.jp</w:t>
      </w:r>
    </w:p>
    <w:p w:rsidR="00F33A2E" w:rsidRDefault="00F33A2E">
      <w:pPr>
        <w:tabs>
          <w:tab w:val="center" w:pos="4800"/>
          <w:tab w:val="right" w:pos="9500"/>
        </w:tabs>
        <w:ind w:firstLine="720"/>
        <w:jc w:val="both"/>
        <w:rPr>
          <w:noProof/>
        </w:rPr>
      </w:pPr>
      <w:bookmarkStart w:id="0" w:name="_GoBack"/>
      <w:bookmarkEnd w:id="0"/>
    </w:p>
    <w:p w:rsidR="00F33A2E" w:rsidRDefault="00F33A2E">
      <w:pPr>
        <w:tabs>
          <w:tab w:val="center" w:pos="4800"/>
          <w:tab w:val="right" w:pos="9500"/>
        </w:tabs>
        <w:ind w:firstLine="720"/>
        <w:jc w:val="both"/>
        <w:rPr>
          <w:noProof/>
        </w:rPr>
      </w:pPr>
    </w:p>
    <w:p w:rsidR="00F33A2E" w:rsidRPr="00D1517D" w:rsidRDefault="00D1517D" w:rsidP="00D1517D">
      <w:pPr>
        <w:tabs>
          <w:tab w:val="center" w:pos="4800"/>
          <w:tab w:val="right" w:pos="9500"/>
        </w:tabs>
        <w:ind w:firstLine="720"/>
        <w:jc w:val="center"/>
        <w:rPr>
          <w:b/>
          <w:noProof/>
        </w:rPr>
      </w:pPr>
      <w:r w:rsidRPr="00D1517D">
        <w:rPr>
          <w:rFonts w:hint="eastAsia"/>
          <w:b/>
          <w:noProof/>
        </w:rPr>
        <w:t>Abstract</w:t>
      </w:r>
    </w:p>
    <w:p w:rsidR="00F33A2E" w:rsidRDefault="00F33A2E">
      <w:pPr>
        <w:tabs>
          <w:tab w:val="center" w:pos="4800"/>
          <w:tab w:val="right" w:pos="9500"/>
        </w:tabs>
        <w:ind w:firstLine="720"/>
        <w:rPr>
          <w:noProof/>
        </w:rPr>
      </w:pPr>
      <w:r>
        <w:rPr>
          <w:noProof/>
        </w:rPr>
        <w:t xml:space="preserve"> We study the relationship between Cournot equilibrium and Bertrand equilibrium in duopoly with differentiated goods in which each firm maximizes its relative profit. We show that Cournot equilibrium and Bertrand equilibrium coincide under relative profit maximization even with general demand and cost functions. This result is due to the fact that a game of relative profit maximization in duopoly is a two-person zero-sum game. </w:t>
      </w:r>
    </w:p>
    <w:p w:rsidR="00F33A2E" w:rsidRDefault="00F33A2E">
      <w:pPr>
        <w:tabs>
          <w:tab w:val="center" w:pos="4800"/>
          <w:tab w:val="right" w:pos="9500"/>
        </w:tabs>
        <w:ind w:firstLine="720"/>
        <w:jc w:val="both"/>
        <w:rPr>
          <w:noProof/>
        </w:rPr>
      </w:pPr>
    </w:p>
    <w:p w:rsidR="00F33A2E" w:rsidRDefault="00F33A2E">
      <w:pPr>
        <w:tabs>
          <w:tab w:val="center" w:pos="4800"/>
          <w:tab w:val="right" w:pos="9500"/>
        </w:tabs>
        <w:ind w:firstLine="720"/>
        <w:jc w:val="both"/>
        <w:rPr>
          <w:noProof/>
        </w:rPr>
      </w:pPr>
      <w:r>
        <w:rPr>
          <w:b/>
          <w:bCs/>
          <w:noProof/>
        </w:rPr>
        <w:t>Keywords.</w:t>
      </w:r>
      <w:r>
        <w:rPr>
          <w:noProof/>
        </w:rPr>
        <w:t xml:space="preserve"> relative profit maximization, duopoly, Cournot equilibrium, Bertrand equilibrium</w:t>
      </w:r>
    </w:p>
    <w:p w:rsidR="00F33A2E" w:rsidRDefault="00F33A2E">
      <w:pPr>
        <w:tabs>
          <w:tab w:val="center" w:pos="4800"/>
          <w:tab w:val="right" w:pos="9500"/>
        </w:tabs>
        <w:ind w:firstLine="720"/>
        <w:jc w:val="both"/>
        <w:rPr>
          <w:noProof/>
        </w:rPr>
      </w:pPr>
      <w:r>
        <w:rPr>
          <w:b/>
          <w:bCs/>
          <w:noProof/>
        </w:rPr>
        <w:t>JEL Classification code.</w:t>
      </w:r>
      <w:r>
        <w:rPr>
          <w:noProof/>
        </w:rPr>
        <w:t xml:space="preserve"> D43, L13.</w:t>
      </w:r>
    </w:p>
    <w:p w:rsidR="00F33A2E" w:rsidRDefault="00F33A2E">
      <w:pPr>
        <w:tabs>
          <w:tab w:val="center" w:pos="4800"/>
          <w:tab w:val="right" w:pos="9500"/>
        </w:tabs>
        <w:ind w:firstLine="720"/>
        <w:jc w:val="both"/>
        <w:rPr>
          <w:noProof/>
        </w:rPr>
      </w:pPr>
    </w:p>
    <w:sectPr w:rsidR="00F33A2E" w:rsidSect="00F33A2E">
      <w:type w:val="continuous"/>
      <w:pgSz w:w="12240" w:h="15840"/>
      <w:pgMar w:top="1985"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194" w:rsidRDefault="008A7194" w:rsidP="00F33A2E">
      <w:r>
        <w:separator/>
      </w:r>
    </w:p>
  </w:endnote>
  <w:endnote w:type="continuationSeparator" w:id="0">
    <w:p w:rsidR="008A7194" w:rsidRDefault="008A71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194" w:rsidRDefault="008A7194" w:rsidP="00F33A2E">
      <w:r>
        <w:separator/>
      </w:r>
    </w:p>
  </w:footnote>
  <w:footnote w:type="continuationSeparator" w:id="0">
    <w:p w:rsidR="008A7194" w:rsidRDefault="008A7194" w:rsidP="00F33A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A2E"/>
    <w:rsid w:val="008A7194"/>
    <w:rsid w:val="00D1517D"/>
    <w:rsid w:val="00F33A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00C256DA"/>
  <w14:defaultImageDpi w14:val="0"/>
  <w15:docId w15:val="{2F5FAC63-354C-464A-BDDC-758BD827E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3">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autoSpaceDE w:val="0"/>
      <w:autoSpaceDN w:val="0"/>
      <w:adjustRightInd w:val="0"/>
    </w:pPr>
    <w:rPr>
      <w:rFonts w:ascii="Times New Roman" w:hAnsi="Times New Roman" w:cs="Times New Roman"/>
      <w:kern w:val="0"/>
      <w:sz w:val="24"/>
      <w:szCs w:val="24"/>
    </w:rPr>
  </w:style>
  <w:style w:type="paragraph" w:styleId="1">
    <w:name w:val="heading 1"/>
    <w:basedOn w:val="a"/>
    <w:next w:val="a"/>
    <w:link w:val="10"/>
    <w:uiPriority w:val="99"/>
    <w:qFormat/>
    <w:pPr>
      <w:ind w:firstLine="720"/>
      <w:outlineLvl w:val="0"/>
    </w:pPr>
    <w:rPr>
      <w:b/>
      <w:bCs/>
      <w:noProof/>
      <w:sz w:val="38"/>
      <w:szCs w:val="38"/>
    </w:rPr>
  </w:style>
  <w:style w:type="paragraph" w:styleId="2">
    <w:name w:val="heading 2"/>
    <w:basedOn w:val="a"/>
    <w:next w:val="a"/>
    <w:link w:val="20"/>
    <w:uiPriority w:val="99"/>
    <w:qFormat/>
    <w:pPr>
      <w:ind w:firstLine="720"/>
      <w:outlineLvl w:val="1"/>
    </w:pPr>
    <w:rPr>
      <w:b/>
      <w:bCs/>
      <w:noProof/>
      <w:sz w:val="32"/>
      <w:szCs w:val="32"/>
    </w:rPr>
  </w:style>
  <w:style w:type="paragraph" w:styleId="3">
    <w:name w:val="heading 3"/>
    <w:basedOn w:val="a"/>
    <w:next w:val="a"/>
    <w:link w:val="30"/>
    <w:uiPriority w:val="99"/>
    <w:qFormat/>
    <w:pPr>
      <w:ind w:firstLine="720"/>
      <w:outlineLvl w:val="2"/>
    </w:pPr>
    <w:rPr>
      <w:b/>
      <w:bCs/>
      <w:noProof/>
      <w:sz w:val="28"/>
      <w:szCs w:val="28"/>
    </w:rPr>
  </w:style>
  <w:style w:type="paragraph" w:styleId="4">
    <w:name w:val="heading 4"/>
    <w:basedOn w:val="a"/>
    <w:next w:val="a"/>
    <w:link w:val="40"/>
    <w:uiPriority w:val="99"/>
    <w:qFormat/>
    <w:pPr>
      <w:ind w:firstLine="720"/>
      <w:outlineLvl w:val="3"/>
    </w:pPr>
    <w:rPr>
      <w:b/>
      <w:bCs/>
      <w:noProof/>
    </w:rPr>
  </w:style>
  <w:style w:type="paragraph" w:styleId="5">
    <w:name w:val="heading 5"/>
    <w:basedOn w:val="a"/>
    <w:next w:val="a"/>
    <w:link w:val="50"/>
    <w:uiPriority w:val="99"/>
    <w:qFormat/>
    <w:pPr>
      <w:ind w:firstLine="720"/>
      <w:outlineLvl w:val="4"/>
    </w:pPr>
    <w:rPr>
      <w:b/>
      <w:bCs/>
      <w:noProof/>
      <w:sz w:val="32"/>
      <w:szCs w:val="32"/>
    </w:rPr>
  </w:style>
  <w:style w:type="paragraph" w:styleId="6">
    <w:name w:val="heading 6"/>
    <w:basedOn w:val="a"/>
    <w:next w:val="a"/>
    <w:link w:val="60"/>
    <w:uiPriority w:val="99"/>
    <w:qFormat/>
    <w:pPr>
      <w:ind w:firstLine="720"/>
      <w:outlineLvl w:val="5"/>
    </w:pPr>
    <w:rPr>
      <w:b/>
      <w:bCs/>
      <w:noProof/>
      <w:sz w:val="46"/>
      <w:szCs w:val="4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33A2E"/>
    <w:rPr>
      <w:rFonts w:asciiTheme="majorHAnsi" w:eastAsiaTheme="majorEastAsia" w:hAnsiTheme="majorHAnsi" w:cstheme="majorBidi"/>
      <w:kern w:val="0"/>
      <w:sz w:val="24"/>
      <w:szCs w:val="24"/>
    </w:rPr>
  </w:style>
  <w:style w:type="character" w:customStyle="1" w:styleId="20">
    <w:name w:val="見出し 2 (文字)"/>
    <w:basedOn w:val="a0"/>
    <w:link w:val="2"/>
    <w:uiPriority w:val="9"/>
    <w:semiHidden/>
    <w:rsid w:val="00F33A2E"/>
    <w:rPr>
      <w:rFonts w:asciiTheme="majorHAnsi" w:eastAsiaTheme="majorEastAsia" w:hAnsiTheme="majorHAnsi" w:cstheme="majorBidi"/>
      <w:kern w:val="0"/>
      <w:sz w:val="24"/>
      <w:szCs w:val="24"/>
    </w:rPr>
  </w:style>
  <w:style w:type="character" w:customStyle="1" w:styleId="30">
    <w:name w:val="見出し 3 (文字)"/>
    <w:basedOn w:val="a0"/>
    <w:link w:val="3"/>
    <w:uiPriority w:val="9"/>
    <w:semiHidden/>
    <w:rsid w:val="00F33A2E"/>
    <w:rPr>
      <w:rFonts w:asciiTheme="majorHAnsi" w:eastAsiaTheme="majorEastAsia" w:hAnsiTheme="majorHAnsi" w:cstheme="majorBidi"/>
      <w:kern w:val="0"/>
      <w:sz w:val="24"/>
      <w:szCs w:val="24"/>
    </w:rPr>
  </w:style>
  <w:style w:type="character" w:customStyle="1" w:styleId="40">
    <w:name w:val="見出し 4 (文字)"/>
    <w:basedOn w:val="a0"/>
    <w:link w:val="4"/>
    <w:uiPriority w:val="9"/>
    <w:semiHidden/>
    <w:rsid w:val="00F33A2E"/>
    <w:rPr>
      <w:rFonts w:ascii="Times New Roman" w:hAnsi="Times New Roman" w:cs="Times New Roman"/>
      <w:b/>
      <w:bCs/>
      <w:kern w:val="0"/>
      <w:sz w:val="24"/>
      <w:szCs w:val="24"/>
    </w:rPr>
  </w:style>
  <w:style w:type="character" w:customStyle="1" w:styleId="50">
    <w:name w:val="見出し 5 (文字)"/>
    <w:basedOn w:val="a0"/>
    <w:link w:val="5"/>
    <w:uiPriority w:val="9"/>
    <w:semiHidden/>
    <w:rsid w:val="00F33A2E"/>
    <w:rPr>
      <w:rFonts w:asciiTheme="majorHAnsi" w:eastAsiaTheme="majorEastAsia" w:hAnsiTheme="majorHAnsi" w:cstheme="majorBidi"/>
      <w:kern w:val="0"/>
      <w:sz w:val="24"/>
      <w:szCs w:val="24"/>
    </w:rPr>
  </w:style>
  <w:style w:type="character" w:customStyle="1" w:styleId="60">
    <w:name w:val="見出し 6 (文字)"/>
    <w:basedOn w:val="a0"/>
    <w:link w:val="6"/>
    <w:uiPriority w:val="9"/>
    <w:semiHidden/>
    <w:rsid w:val="00F33A2E"/>
    <w:rPr>
      <w:rFonts w:ascii="Times New Roman" w:hAnsi="Times New Roman" w:cs="Times New Roman"/>
      <w:b/>
      <w:b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142</Words>
  <Characters>813</Characters>
  <Application>Microsoft Office Word</Application>
  <DocSecurity>0</DocSecurity>
  <Lines>6</Lines>
  <Paragraphs>1</Paragraphs>
  <ScaleCrop>false</ScaleCrop>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Yasuhito Tanaka</dc:creator>
  <cp:keywords/>
  <dc:description/>
  <cp:lastModifiedBy>Yasuhito Tanaka</cp:lastModifiedBy>
  <cp:revision>3</cp:revision>
  <dcterms:created xsi:type="dcterms:W3CDTF">2016-09-23T03:24:00Z</dcterms:created>
  <dcterms:modified xsi:type="dcterms:W3CDTF">2016-09-23T03:24:00Z</dcterms:modified>
</cp:coreProperties>
</file>