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9D" w:rsidRPr="00C519E4" w:rsidRDefault="0064339D" w:rsidP="0064339D">
      <w:pPr>
        <w:spacing w:before="120" w:after="0" w:line="240" w:lineRule="auto"/>
        <w:jc w:val="center"/>
        <w:rPr>
          <w:rFonts w:ascii="Times New Roman" w:eastAsia="Calibri" w:hAnsi="Times New Roman" w:cs="Times New Roman"/>
          <w:b/>
          <w:sz w:val="44"/>
          <w:szCs w:val="44"/>
          <w:lang w:eastAsia="en-US"/>
        </w:rPr>
      </w:pPr>
      <w:r w:rsidRPr="00C519E4">
        <w:rPr>
          <w:rFonts w:ascii="Times New Roman" w:eastAsia="Calibri" w:hAnsi="Times New Roman" w:cs="Times New Roman"/>
          <w:b/>
          <w:sz w:val="44"/>
          <w:szCs w:val="44"/>
          <w:lang w:eastAsia="en-US"/>
        </w:rPr>
        <w:t>Demographic Catastrophes Did Not Shape the Growth of Human Population</w:t>
      </w:r>
      <w:r>
        <w:rPr>
          <w:rFonts w:ascii="Times New Roman" w:eastAsia="Calibri" w:hAnsi="Times New Roman" w:cs="Times New Roman"/>
          <w:b/>
          <w:sz w:val="44"/>
          <w:szCs w:val="44"/>
          <w:lang w:eastAsia="en-US"/>
        </w:rPr>
        <w:t xml:space="preserve"> </w:t>
      </w:r>
      <w:r w:rsidRPr="00C519E4">
        <w:rPr>
          <w:rFonts w:ascii="Times New Roman" w:eastAsia="Calibri" w:hAnsi="Times New Roman" w:cs="Times New Roman"/>
          <w:b/>
          <w:sz w:val="44"/>
          <w:szCs w:val="44"/>
          <w:lang w:eastAsia="en-US"/>
        </w:rPr>
        <w:t>or the Economic Growth</w:t>
      </w:r>
    </w:p>
    <w:p w:rsidR="0064339D" w:rsidRPr="00C519E4" w:rsidRDefault="0064339D" w:rsidP="0064339D">
      <w:pPr>
        <w:spacing w:after="0" w:line="240" w:lineRule="auto"/>
        <w:jc w:val="center"/>
        <w:rPr>
          <w:rFonts w:ascii="Times New Roman" w:hAnsi="Times New Roman" w:cs="Times New Roman"/>
          <w:i/>
          <w:sz w:val="32"/>
          <w:szCs w:val="32"/>
          <w:lang w:val="en-US"/>
        </w:rPr>
      </w:pPr>
    </w:p>
    <w:p w:rsidR="0064339D" w:rsidRPr="00C519E4" w:rsidRDefault="0064339D" w:rsidP="0064339D">
      <w:pPr>
        <w:spacing w:after="0" w:line="240" w:lineRule="auto"/>
        <w:jc w:val="center"/>
        <w:rPr>
          <w:rFonts w:ascii="Times New Roman" w:hAnsi="Times New Roman" w:cs="Times New Roman"/>
          <w:sz w:val="32"/>
          <w:szCs w:val="32"/>
          <w:lang w:val="en-US"/>
        </w:rPr>
      </w:pPr>
      <w:r w:rsidRPr="00C519E4">
        <w:rPr>
          <w:rFonts w:ascii="Times New Roman" w:hAnsi="Times New Roman" w:cs="Times New Roman"/>
          <w:i/>
          <w:sz w:val="32"/>
          <w:szCs w:val="32"/>
          <w:lang w:val="en-US"/>
        </w:rPr>
        <w:t xml:space="preserve">By </w:t>
      </w:r>
      <w:r w:rsidRPr="00C519E4">
        <w:rPr>
          <w:rFonts w:ascii="Times New Roman" w:hAnsi="Times New Roman" w:cs="Times New Roman"/>
          <w:sz w:val="32"/>
          <w:szCs w:val="32"/>
        </w:rPr>
        <w:t>Ron W. NIELSEN</w:t>
      </w:r>
      <w:r w:rsidRPr="00C519E4">
        <w:rPr>
          <w:rFonts w:ascii="Times New Roman" w:hAnsi="Times New Roman"/>
          <w:b/>
          <w:sz w:val="32"/>
          <w:szCs w:val="32"/>
          <w:vertAlign w:val="superscript"/>
        </w:rPr>
        <w:footnoteReference w:customMarkFollows="1" w:id="2"/>
        <w:t>†</w:t>
      </w:r>
    </w:p>
    <w:p w:rsidR="0064339D" w:rsidRPr="00C519E4" w:rsidRDefault="0064339D" w:rsidP="0064339D">
      <w:pPr>
        <w:spacing w:after="0" w:line="240" w:lineRule="auto"/>
        <w:jc w:val="both"/>
        <w:rPr>
          <w:rFonts w:ascii="Times New Roman" w:eastAsiaTheme="minorHAnsi" w:hAnsi="Times New Roman" w:cs="Times New Roman"/>
          <w:b/>
          <w:sz w:val="24"/>
          <w:szCs w:val="24"/>
          <w:lang w:val="en-GB" w:eastAsia="en-US"/>
        </w:rPr>
      </w:pPr>
    </w:p>
    <w:p w:rsidR="0064339D" w:rsidRPr="00C519E4" w:rsidRDefault="0064339D" w:rsidP="0064339D">
      <w:pPr>
        <w:spacing w:after="0" w:line="240" w:lineRule="auto"/>
        <w:jc w:val="both"/>
        <w:rPr>
          <w:rFonts w:ascii="Times New Roman" w:eastAsiaTheme="minorHAnsi" w:hAnsi="Times New Roman" w:cs="Times New Roman"/>
          <w:sz w:val="20"/>
          <w:szCs w:val="20"/>
          <w:lang w:eastAsia="en-US"/>
        </w:rPr>
      </w:pPr>
      <w:r w:rsidRPr="00C519E4">
        <w:rPr>
          <w:rFonts w:ascii="Times New Roman" w:eastAsiaTheme="minorHAnsi" w:hAnsi="Times New Roman" w:cs="Times New Roman"/>
          <w:b/>
          <w:sz w:val="20"/>
          <w:szCs w:val="20"/>
          <w:lang w:val="en-GB" w:eastAsia="en-US"/>
        </w:rPr>
        <w:t>Abstract</w:t>
      </w:r>
      <w:r w:rsidRPr="00C519E4">
        <w:rPr>
          <w:rFonts w:ascii="Times New Roman" w:eastAsiaTheme="minorHAnsi" w:hAnsi="Times New Roman" w:cs="Times New Roman"/>
          <w:sz w:val="20"/>
          <w:szCs w:val="20"/>
          <w:lang w:val="en-GB" w:eastAsia="en-US"/>
        </w:rPr>
        <w:t xml:space="preserve">. </w:t>
      </w:r>
      <w:r w:rsidRPr="00C519E4">
        <w:rPr>
          <w:rFonts w:ascii="Times New Roman" w:eastAsiaTheme="minorHAnsi" w:hAnsi="Times New Roman" w:cs="Times New Roman"/>
          <w:sz w:val="20"/>
          <w:szCs w:val="20"/>
          <w:lang w:eastAsia="en-US"/>
        </w:rPr>
        <w:t>Rigorous analysis of demographic catastrophes shows that, individually, they were too weak to shape the growth of human population and of the associated economic growth. On average, only 6.5% of all major demographic catastrophes, associated with the death toll larger than or equal to one million, were potentially strong enough to cause perhaps a minor change in the growth trajectory of the world population, but as shown by the population data, they did not produce any noticeable disturbance. The absence of impacts of demographic catastrophes on the growth of population can be explained not only by their low relative intensity but also by the strong and efficient regenerating process recorded for the first time by Malthus. There was, however, one unusual event manifested in the convergence of five, major demographic catastrophes. They have caused a minor and short-lasting change in the growth trajectory of the world population, which, however, was soon counteracted by the process of regeneration. This analysishows that the dominant force controlling the growth of human population was too strong to be influenced in any substantial way by accidental forces. As explained in an earlier publication, this strong and dominant force driving the growth of population was the force of procreation, which was approximately constant per person, the force expressed as a difference between the ever-present, biologically-controlled,force of sex drive and the ever-present and also biologically-controlled process of aging and dying.</w:t>
      </w:r>
    </w:p>
    <w:p w:rsidR="0064339D" w:rsidRPr="00C519E4" w:rsidRDefault="0064339D" w:rsidP="0064339D">
      <w:pPr>
        <w:spacing w:after="0" w:line="240" w:lineRule="auto"/>
        <w:jc w:val="both"/>
        <w:rPr>
          <w:rFonts w:ascii="Times New Roman" w:hAnsi="Times New Roman" w:cs="Times New Roman"/>
          <w:b/>
          <w:sz w:val="20"/>
          <w:szCs w:val="20"/>
        </w:rPr>
      </w:pPr>
      <w:r w:rsidRPr="00C519E4">
        <w:rPr>
          <w:rFonts w:ascii="Times New Roman" w:hAnsi="Times New Roman" w:cs="Times New Roman"/>
          <w:b/>
          <w:sz w:val="20"/>
          <w:szCs w:val="20"/>
        </w:rPr>
        <w:t xml:space="preserve">Keywords. </w:t>
      </w:r>
      <w:r w:rsidRPr="00C519E4">
        <w:rPr>
          <w:rFonts w:ascii="Times New Roman" w:hAnsi="Times New Roman" w:cs="Times New Roman"/>
          <w:sz w:val="20"/>
          <w:szCs w:val="20"/>
        </w:rPr>
        <w:t>Demographic catastrophes, Growth of population, Economic growth, Malthusian stagnation, Hyperbolic growth, Mechanism of hyperbolic growth</w:t>
      </w:r>
    </w:p>
    <w:p w:rsidR="0064339D" w:rsidRPr="00C519E4" w:rsidRDefault="0064339D" w:rsidP="0064339D">
      <w:pPr>
        <w:spacing w:after="0" w:line="240" w:lineRule="auto"/>
        <w:jc w:val="both"/>
        <w:rPr>
          <w:rFonts w:ascii="Times New Roman" w:hAnsi="Times New Roman" w:cs="Times New Roman"/>
          <w:sz w:val="20"/>
          <w:szCs w:val="20"/>
        </w:rPr>
      </w:pPr>
      <w:r w:rsidRPr="00C519E4">
        <w:rPr>
          <w:rFonts w:ascii="Times New Roman" w:hAnsi="Times New Roman" w:cs="Times New Roman"/>
          <w:b/>
          <w:sz w:val="20"/>
          <w:szCs w:val="20"/>
        </w:rPr>
        <w:t xml:space="preserve">JEL. </w:t>
      </w:r>
      <w:r w:rsidRPr="00C519E4">
        <w:rPr>
          <w:rFonts w:ascii="Times New Roman" w:hAnsi="Times New Roman" w:cs="Times New Roman"/>
          <w:sz w:val="20"/>
          <w:szCs w:val="20"/>
        </w:rPr>
        <w:t>A10, A12, A20, B41,C12,Y80</w:t>
      </w:r>
    </w:p>
    <w:p w:rsidR="0064339D" w:rsidRPr="00C519E4" w:rsidRDefault="0064339D" w:rsidP="0064339D">
      <w:pPr>
        <w:spacing w:after="0" w:line="240" w:lineRule="auto"/>
        <w:jc w:val="both"/>
        <w:rPr>
          <w:rFonts w:ascii="Times New Roman" w:eastAsiaTheme="minorHAnsi" w:hAnsi="Times New Roman" w:cs="Times New Roman"/>
          <w:sz w:val="20"/>
          <w:szCs w:val="20"/>
          <w:lang w:val="en-GB" w:eastAsia="en-US"/>
        </w:rPr>
      </w:pPr>
    </w:p>
    <w:p w:rsidR="00AE1107" w:rsidRDefault="00AE1107"/>
    <w:sectPr w:rsidR="00AE1107" w:rsidSect="00AE11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CDF" w:rsidRDefault="00034CDF" w:rsidP="0064339D">
      <w:pPr>
        <w:spacing w:after="0" w:line="240" w:lineRule="auto"/>
      </w:pPr>
      <w:r>
        <w:separator/>
      </w:r>
    </w:p>
  </w:endnote>
  <w:endnote w:type="continuationSeparator" w:id="1">
    <w:p w:rsidR="00034CDF" w:rsidRDefault="00034CDF" w:rsidP="006433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CDF" w:rsidRDefault="00034CDF" w:rsidP="0064339D">
      <w:pPr>
        <w:spacing w:after="0" w:line="240" w:lineRule="auto"/>
      </w:pPr>
      <w:r>
        <w:separator/>
      </w:r>
    </w:p>
  </w:footnote>
  <w:footnote w:type="continuationSeparator" w:id="1">
    <w:p w:rsidR="00034CDF" w:rsidRDefault="00034CDF" w:rsidP="0064339D">
      <w:pPr>
        <w:spacing w:after="0" w:line="240" w:lineRule="auto"/>
      </w:pPr>
      <w:r>
        <w:continuationSeparator/>
      </w:r>
    </w:p>
  </w:footnote>
  <w:footnote w:id="2">
    <w:p w:rsidR="0064339D" w:rsidRPr="007B1332" w:rsidRDefault="0064339D" w:rsidP="0064339D">
      <w:pPr>
        <w:spacing w:after="0" w:line="240" w:lineRule="auto"/>
        <w:ind w:left="142" w:hanging="142"/>
        <w:rPr>
          <w:rFonts w:ascii="Times New Roman" w:hAnsi="Times New Roman" w:cs="Times New Roman"/>
          <w:sz w:val="18"/>
          <w:szCs w:val="18"/>
        </w:rPr>
      </w:pPr>
      <w:r w:rsidRPr="00F33F94">
        <w:rPr>
          <w:rFonts w:ascii="Times New Roman" w:hAnsi="Times New Roman"/>
          <w:b/>
          <w:color w:val="000000" w:themeColor="text1"/>
          <w:sz w:val="32"/>
          <w:szCs w:val="32"/>
          <w:vertAlign w:val="superscript"/>
        </w:rPr>
        <w:t>†</w:t>
      </w:r>
      <w:r w:rsidRPr="007B1332">
        <w:rPr>
          <w:rFonts w:ascii="Times New Roman" w:hAnsi="Times New Roman" w:cs="Times New Roman"/>
          <w:color w:val="000000" w:themeColor="text1"/>
          <w:sz w:val="18"/>
          <w:szCs w:val="18"/>
        </w:rPr>
        <w:t>Griffith University, Environmental Futures Research Institute, Gold Coast Campus, Qld, 4222, Australia</w:t>
      </w:r>
      <w:r w:rsidRPr="007B1332">
        <w:rPr>
          <w:rFonts w:ascii="Times New Roman" w:hAnsi="Times New Roman" w:cs="Times New Roman"/>
          <w:sz w:val="18"/>
          <w:szCs w:val="18"/>
        </w:rPr>
        <w:t>.</w:t>
      </w:r>
    </w:p>
    <w:p w:rsidR="0064339D" w:rsidRPr="007B1332" w:rsidRDefault="0064339D" w:rsidP="0064339D">
      <w:pPr>
        <w:spacing w:after="0" w:line="240" w:lineRule="auto"/>
        <w:rPr>
          <w:rFonts w:ascii="Times New Roman" w:hAnsi="Times New Roman" w:cs="Times New Roman"/>
          <w:spacing w:val="5"/>
          <w:kern w:val="28"/>
          <w:sz w:val="18"/>
          <w:szCs w:val="18"/>
        </w:rPr>
      </w:pPr>
      <w:r w:rsidRPr="007B1332">
        <w:rPr>
          <w:rFonts w:ascii="Times New Roman" w:hAnsi="Times New Roman" w:cs="Times New Roman"/>
          <w:noProof/>
          <w:sz w:val="18"/>
          <w:szCs w:val="18"/>
          <w:lang w:val="tr-TR"/>
        </w:rPr>
        <w:drawing>
          <wp:inline distT="0" distB="0" distL="0" distR="0">
            <wp:extent cx="136525" cy="136525"/>
            <wp:effectExtent l="0" t="0" r="0" b="0"/>
            <wp:docPr id="6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5"/>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525" cy="136525"/>
                    </a:xfrm>
                    <a:prstGeom prst="rect">
                      <a:avLst/>
                    </a:prstGeom>
                    <a:noFill/>
                    <a:ln>
                      <a:noFill/>
                    </a:ln>
                  </pic:spPr>
                </pic:pic>
              </a:graphicData>
            </a:graphic>
          </wp:inline>
        </w:drawing>
      </w:r>
      <w:r w:rsidRPr="007B1332">
        <w:rPr>
          <w:rFonts w:ascii="Times New Roman" w:hAnsi="Times New Roman" w:cs="Times New Roman"/>
          <w:spacing w:val="5"/>
          <w:kern w:val="28"/>
          <w:sz w:val="18"/>
          <w:szCs w:val="18"/>
        </w:rPr>
        <w:t>. +61407201175</w:t>
      </w:r>
    </w:p>
    <w:p w:rsidR="0064339D" w:rsidRPr="007B1332" w:rsidRDefault="0064339D" w:rsidP="0064339D">
      <w:pPr>
        <w:spacing w:after="0" w:line="240" w:lineRule="auto"/>
        <w:rPr>
          <w:rFonts w:ascii="Times New Roman" w:hAnsi="Times New Roman" w:cs="Times New Roman"/>
          <w:sz w:val="18"/>
          <w:szCs w:val="18"/>
        </w:rPr>
      </w:pPr>
      <w:r w:rsidRPr="007B1332">
        <w:rPr>
          <w:rFonts w:ascii="Times New Roman" w:hAnsi="Times New Roman" w:cs="Times New Roman"/>
          <w:noProof/>
          <w:sz w:val="18"/>
          <w:szCs w:val="18"/>
          <w:lang w:val="tr-TR"/>
        </w:rPr>
        <w:drawing>
          <wp:inline distT="0" distB="0" distL="0" distR="0">
            <wp:extent cx="133350" cy="11430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4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3350" cy="114300"/>
                    </a:xfrm>
                    <a:prstGeom prst="rect">
                      <a:avLst/>
                    </a:prstGeom>
                    <a:noFill/>
                    <a:ln>
                      <a:noFill/>
                    </a:ln>
                  </pic:spPr>
                </pic:pic>
              </a:graphicData>
            </a:graphic>
          </wp:inline>
        </w:drawing>
      </w:r>
      <w:r w:rsidRPr="007B1332">
        <w:rPr>
          <w:rFonts w:ascii="Times New Roman" w:hAnsi="Times New Roman" w:cs="Times New Roman"/>
          <w:spacing w:val="5"/>
          <w:kern w:val="28"/>
          <w:sz w:val="18"/>
          <w:szCs w:val="18"/>
        </w:rPr>
        <w:t xml:space="preserve">. </w:t>
      </w:r>
      <w:hyperlink r:id="rId3" w:history="1">
        <w:r w:rsidRPr="007B1332">
          <w:rPr>
            <w:rStyle w:val="Kpr"/>
            <w:rFonts w:ascii="Times New Roman" w:hAnsi="Times New Roman"/>
            <w:sz w:val="18"/>
            <w:szCs w:val="18"/>
          </w:rPr>
          <w:t>ronwnielsen@gmail.com</w:t>
        </w:r>
      </w:hyperlink>
    </w:p>
    <w:p w:rsidR="0064339D" w:rsidRPr="00FA1989" w:rsidRDefault="0064339D" w:rsidP="0064339D">
      <w:pPr>
        <w:pStyle w:val="DipnotMetni"/>
        <w:rPr>
          <w:lang w:val="en-AU"/>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4339D"/>
    <w:rsid w:val="00034CDF"/>
    <w:rsid w:val="002D28DB"/>
    <w:rsid w:val="0064339D"/>
    <w:rsid w:val="00AE11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39D"/>
    <w:rPr>
      <w:rFonts w:asciiTheme="minorHAnsi" w:eastAsiaTheme="minorEastAsia" w:hAnsiTheme="minorHAnsi" w:cstheme="minorBidi"/>
      <w:color w:val="auto"/>
      <w:lang w:val="en-AU"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Char2,Fußnotentext Char Char1,Char Char Char2,Fußnotentext Char Char Char,Char Char Char Char1,Char Char1,Char Char Char1,Footnote Text Char1 Char,Char Char1 Char"/>
    <w:basedOn w:val="Normal"/>
    <w:link w:val="DipnotMetniChar"/>
    <w:uiPriority w:val="99"/>
    <w:unhideWhenUsed/>
    <w:rsid w:val="0064339D"/>
    <w:rPr>
      <w:rFonts w:ascii="Calibri" w:eastAsia="Calibri" w:hAnsi="Calibri" w:cs="Calibri"/>
      <w:sz w:val="20"/>
      <w:szCs w:val="20"/>
      <w:lang w:val="en-US"/>
    </w:rPr>
  </w:style>
  <w:style w:type="character" w:customStyle="1" w:styleId="DipnotMetniChar">
    <w:name w:val="Dipnot Metni Char"/>
    <w:aliases w:val="Char Char2 Char1,Fußnotentext Char Char1 Char1,Char Char Char2 Char1,Fußnotentext Char Char Char Char1,Char Char Char Char1 Char1,Char Char1 Char2,Char Char Char1 Char1,Footnote Text Char1 Char Char1,Char Char1 Char Char"/>
    <w:basedOn w:val="VarsaylanParagrafYazTipi"/>
    <w:link w:val="DipnotMetni"/>
    <w:uiPriority w:val="99"/>
    <w:rsid w:val="0064339D"/>
    <w:rPr>
      <w:rFonts w:ascii="Calibri" w:eastAsia="Calibri" w:hAnsi="Calibri" w:cs="Calibri"/>
      <w:color w:val="auto"/>
      <w:sz w:val="20"/>
      <w:szCs w:val="20"/>
      <w:lang w:val="en-US" w:eastAsia="tr-TR"/>
    </w:rPr>
  </w:style>
  <w:style w:type="character" w:styleId="Kpr">
    <w:name w:val="Hyperlink"/>
    <w:basedOn w:val="VarsaylanParagrafYazTipi"/>
    <w:unhideWhenUsed/>
    <w:rsid w:val="0064339D"/>
    <w:rPr>
      <w:color w:val="0000FF"/>
      <w:u w:val="single"/>
    </w:rPr>
  </w:style>
  <w:style w:type="paragraph" w:styleId="BalonMetni">
    <w:name w:val="Balloon Text"/>
    <w:basedOn w:val="Normal"/>
    <w:link w:val="BalonMetniChar"/>
    <w:uiPriority w:val="99"/>
    <w:semiHidden/>
    <w:unhideWhenUsed/>
    <w:rsid w:val="006433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4339D"/>
    <w:rPr>
      <w:rFonts w:ascii="Tahoma" w:eastAsiaTheme="minorEastAsia" w:hAnsi="Tahoma" w:cs="Tahoma"/>
      <w:color w:val="auto"/>
      <w:sz w:val="16"/>
      <w:szCs w:val="16"/>
      <w:lang w:val="en-AU"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mailto:ronwnielsen@gmail.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2017-05-01T15:52:00Z</dcterms:created>
  <dcterms:modified xsi:type="dcterms:W3CDTF">2017-05-01T15:52:00Z</dcterms:modified>
</cp:coreProperties>
</file>