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76" w:rsidRPr="00A81A99" w:rsidRDefault="001A4376" w:rsidP="001A4376">
      <w:pPr>
        <w:pStyle w:val="Body1"/>
        <w:snapToGrid w:val="0"/>
        <w:jc w:val="center"/>
        <w:rPr>
          <w:rFonts w:eastAsia="PMingLiU"/>
          <w:b/>
          <w:sz w:val="32"/>
          <w:szCs w:val="32"/>
        </w:rPr>
      </w:pPr>
      <w:r w:rsidRPr="00A81A99">
        <w:rPr>
          <w:rFonts w:eastAsia="PMingLiU"/>
          <w:b/>
          <w:sz w:val="32"/>
          <w:szCs w:val="32"/>
        </w:rPr>
        <w:t>The Development and Application of Transaction Cost Economics in Taiwan</w:t>
      </w:r>
    </w:p>
    <w:p w:rsidR="001A4376" w:rsidRPr="00A81A99" w:rsidRDefault="001A4376" w:rsidP="001A4376">
      <w:pPr>
        <w:pStyle w:val="Body1"/>
        <w:snapToGrid w:val="0"/>
        <w:rPr>
          <w:rFonts w:eastAsia="PMingLiU"/>
          <w:b/>
          <w:sz w:val="32"/>
          <w:szCs w:val="32"/>
        </w:rPr>
      </w:pPr>
    </w:p>
    <w:p w:rsidR="001A4376" w:rsidRPr="00A81A99" w:rsidRDefault="001A4376" w:rsidP="001A4376">
      <w:pPr>
        <w:pStyle w:val="Body1"/>
        <w:snapToGrid w:val="0"/>
        <w:rPr>
          <w:rFonts w:eastAsia="PMingLiU"/>
          <w:b/>
          <w:sz w:val="32"/>
          <w:szCs w:val="32"/>
        </w:rPr>
      </w:pPr>
    </w:p>
    <w:p w:rsidR="001A4376" w:rsidRPr="00A81A99" w:rsidRDefault="001A4376" w:rsidP="001A4376">
      <w:pPr>
        <w:pStyle w:val="Body1"/>
        <w:snapToGrid w:val="0"/>
        <w:rPr>
          <w:rFonts w:eastAsia="PMingLiU"/>
          <w:b/>
          <w:sz w:val="32"/>
          <w:szCs w:val="32"/>
        </w:rPr>
      </w:pPr>
    </w:p>
    <w:p w:rsidR="001A4376" w:rsidRPr="00A81A99" w:rsidRDefault="001A4376" w:rsidP="001A4376">
      <w:pPr>
        <w:pStyle w:val="Body1"/>
        <w:snapToGrid w:val="0"/>
        <w:rPr>
          <w:rFonts w:eastAsia="PMingLiU"/>
          <w:b/>
          <w:sz w:val="32"/>
          <w:szCs w:val="32"/>
        </w:rPr>
      </w:pPr>
    </w:p>
    <w:p w:rsidR="001A4376" w:rsidRDefault="001A4376" w:rsidP="001A4376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Chi-Fang Liu</w:t>
      </w:r>
    </w:p>
    <w:p w:rsidR="001A4376" w:rsidRDefault="001A4376" w:rsidP="001A4376">
      <w:pPr>
        <w:snapToGrid w:val="0"/>
        <w:jc w:val="center"/>
        <w:rPr>
          <w:rFonts w:ascii="Times New Roman" w:hAnsi="Times New Roman"/>
        </w:rPr>
      </w:pPr>
      <w:r w:rsidRPr="00A80C6A">
        <w:rPr>
          <w:rFonts w:ascii="Times New Roman" w:hAnsi="Times New Roman"/>
        </w:rPr>
        <w:t xml:space="preserve">Assistant professor, Department of Business Administration, Cheng </w:t>
      </w:r>
      <w:proofErr w:type="spellStart"/>
      <w:r w:rsidRPr="00A80C6A">
        <w:rPr>
          <w:rFonts w:ascii="Times New Roman" w:hAnsi="Times New Roman"/>
        </w:rPr>
        <w:t>Shiu</w:t>
      </w:r>
      <w:proofErr w:type="spellEnd"/>
      <w:r w:rsidRPr="00A80C6A">
        <w:rPr>
          <w:rFonts w:ascii="Times New Roman" w:hAnsi="Times New Roman"/>
        </w:rPr>
        <w:t xml:space="preserve"> University</w:t>
      </w:r>
    </w:p>
    <w:p w:rsidR="001A4376" w:rsidRPr="00E7440D" w:rsidRDefault="001A4376" w:rsidP="001A4376">
      <w:pPr>
        <w:pStyle w:val="Body1"/>
        <w:snapToGrid w:val="0"/>
        <w:jc w:val="center"/>
        <w:rPr>
          <w:rFonts w:eastAsia="DFKai-SB"/>
          <w:color w:val="auto"/>
        </w:rPr>
      </w:pPr>
      <w:r w:rsidRPr="00E7440D">
        <w:rPr>
          <w:rFonts w:eastAsia="DFKai-SB"/>
          <w:color w:val="auto"/>
        </w:rPr>
        <w:t xml:space="preserve">No.840, </w:t>
      </w:r>
      <w:proofErr w:type="spellStart"/>
      <w:r w:rsidRPr="00E7440D">
        <w:rPr>
          <w:rFonts w:eastAsia="DFKai-SB"/>
          <w:color w:val="auto"/>
        </w:rPr>
        <w:t>Chengcing</w:t>
      </w:r>
      <w:proofErr w:type="spellEnd"/>
      <w:r w:rsidRPr="00E7440D">
        <w:rPr>
          <w:rFonts w:eastAsia="DFKai-SB"/>
          <w:color w:val="auto"/>
        </w:rPr>
        <w:t xml:space="preserve"> Rd., </w:t>
      </w:r>
      <w:proofErr w:type="spellStart"/>
      <w:r w:rsidRPr="00E7440D">
        <w:rPr>
          <w:rFonts w:eastAsia="DFKai-SB"/>
          <w:color w:val="auto"/>
        </w:rPr>
        <w:t>Niaosong</w:t>
      </w:r>
      <w:proofErr w:type="spellEnd"/>
      <w:r w:rsidRPr="00E7440D">
        <w:rPr>
          <w:rFonts w:eastAsia="DFKai-SB"/>
          <w:color w:val="auto"/>
        </w:rPr>
        <w:t xml:space="preserve"> Dist., Kaohsiung City 83347, Taiwan, R.O.C.</w:t>
      </w:r>
    </w:p>
    <w:p w:rsidR="001A4376" w:rsidRDefault="001A4376" w:rsidP="001A4376">
      <w:pPr>
        <w:snapToGrid w:val="0"/>
        <w:jc w:val="center"/>
        <w:rPr>
          <w:rFonts w:ascii="Times New Roman" w:hAnsi="Times New Roman"/>
        </w:rPr>
      </w:pPr>
      <w:r w:rsidRPr="00E7440D">
        <w:rPr>
          <w:rFonts w:ascii="Times New Roman" w:eastAsia="DFKai-SB" w:hAnsi="Times New Roman"/>
        </w:rPr>
        <w:t>(886) 7-7310606</w:t>
      </w:r>
    </w:p>
    <w:p w:rsidR="001A4376" w:rsidRDefault="001A4376" w:rsidP="001A4376">
      <w:pPr>
        <w:pStyle w:val="Body1"/>
        <w:snapToGrid w:val="0"/>
        <w:rPr>
          <w:rFonts w:eastAsia="DFKai-SB"/>
          <w:color w:val="auto"/>
        </w:rPr>
      </w:pPr>
    </w:p>
    <w:p w:rsidR="001A4376" w:rsidRDefault="001A4376" w:rsidP="001A4376">
      <w:pPr>
        <w:pStyle w:val="Body1"/>
        <w:snapToGrid w:val="0"/>
        <w:rPr>
          <w:rFonts w:eastAsia="DFKai-SB"/>
          <w:color w:val="auto"/>
        </w:rPr>
      </w:pPr>
    </w:p>
    <w:p w:rsidR="001A4376" w:rsidRPr="00E7440D" w:rsidRDefault="001A4376" w:rsidP="001A4376">
      <w:pPr>
        <w:pStyle w:val="Body1"/>
        <w:snapToGrid w:val="0"/>
        <w:rPr>
          <w:rFonts w:eastAsia="DFKai-SB"/>
          <w:color w:val="auto"/>
        </w:rPr>
      </w:pPr>
    </w:p>
    <w:p w:rsidR="001A4376" w:rsidRDefault="001A4376" w:rsidP="001A4376">
      <w:pPr>
        <w:pStyle w:val="Body1"/>
        <w:snapToGrid w:val="0"/>
        <w:jc w:val="center"/>
        <w:rPr>
          <w:rFonts w:eastAsia="DFKai-SB"/>
          <w:color w:val="auto"/>
        </w:rPr>
      </w:pPr>
      <w:r w:rsidRPr="00A77391">
        <w:rPr>
          <w:rFonts w:eastAsia="DFKai-SB"/>
          <w:color w:val="auto"/>
        </w:rPr>
        <w:t>Chin-</w:t>
      </w:r>
      <w:proofErr w:type="spellStart"/>
      <w:r w:rsidRPr="00A77391">
        <w:rPr>
          <w:rFonts w:eastAsia="DFKai-SB"/>
          <w:color w:val="auto"/>
        </w:rPr>
        <w:t>Chiung</w:t>
      </w:r>
      <w:proofErr w:type="spellEnd"/>
      <w:r w:rsidRPr="00A77391">
        <w:rPr>
          <w:rFonts w:eastAsia="DFKai-SB"/>
          <w:color w:val="auto"/>
        </w:rPr>
        <w:t xml:space="preserve"> </w:t>
      </w:r>
      <w:proofErr w:type="spellStart"/>
      <w:r w:rsidRPr="00A77391">
        <w:rPr>
          <w:rFonts w:eastAsia="DFKai-SB"/>
          <w:color w:val="auto"/>
        </w:rPr>
        <w:t>Kuo</w:t>
      </w:r>
      <w:proofErr w:type="spellEnd"/>
      <w:r w:rsidRPr="00A77391">
        <w:rPr>
          <w:rFonts w:eastAsia="DFKai-SB"/>
          <w:color w:val="auto"/>
        </w:rPr>
        <w:t xml:space="preserve">, </w:t>
      </w:r>
    </w:p>
    <w:p w:rsidR="001A4376" w:rsidRDefault="001A4376" w:rsidP="001A4376">
      <w:pPr>
        <w:pStyle w:val="Body1"/>
        <w:snapToGrid w:val="0"/>
        <w:jc w:val="center"/>
        <w:rPr>
          <w:rFonts w:eastAsia="DFKai-SB"/>
          <w:color w:val="auto"/>
        </w:rPr>
      </w:pPr>
      <w:r w:rsidRPr="00A77391">
        <w:rPr>
          <w:rFonts w:eastAsia="DFKai-SB"/>
          <w:color w:val="auto"/>
        </w:rPr>
        <w:t xml:space="preserve">Lecturer, Department of Food and Beverage Management, </w:t>
      </w:r>
      <w:r>
        <w:rPr>
          <w:rFonts w:eastAsia="DFKai-SB"/>
          <w:color w:val="auto"/>
        </w:rPr>
        <w:t xml:space="preserve">Tzu </w:t>
      </w:r>
      <w:proofErr w:type="spellStart"/>
      <w:r>
        <w:rPr>
          <w:rFonts w:eastAsia="DFKai-SB"/>
          <w:color w:val="auto"/>
        </w:rPr>
        <w:t>Hui</w:t>
      </w:r>
      <w:proofErr w:type="spellEnd"/>
      <w:r>
        <w:rPr>
          <w:rFonts w:eastAsia="DFKai-SB"/>
          <w:color w:val="auto"/>
        </w:rPr>
        <w:t xml:space="preserve"> Institute of Technology</w:t>
      </w:r>
      <w:r>
        <w:rPr>
          <w:rFonts w:eastAsia="DFKai-SB" w:hint="eastAsia"/>
          <w:color w:val="auto"/>
        </w:rPr>
        <w:t xml:space="preserve"> and</w:t>
      </w:r>
    </w:p>
    <w:p w:rsidR="001A4376" w:rsidRDefault="001A4376" w:rsidP="001A4376">
      <w:pPr>
        <w:pStyle w:val="Body1"/>
        <w:snapToGrid w:val="0"/>
        <w:jc w:val="center"/>
        <w:rPr>
          <w:rFonts w:eastAsia="DFKai-SB"/>
          <w:color w:val="auto"/>
        </w:rPr>
      </w:pPr>
      <w:proofErr w:type="gramStart"/>
      <w:r w:rsidRPr="00A77391">
        <w:rPr>
          <w:rFonts w:eastAsia="DFKai-SB"/>
          <w:color w:val="auto"/>
        </w:rPr>
        <w:t>Ph.D. student, College of Management, I-</w:t>
      </w:r>
      <w:proofErr w:type="spellStart"/>
      <w:r w:rsidRPr="00A77391">
        <w:rPr>
          <w:rFonts w:eastAsia="DFKai-SB"/>
          <w:color w:val="auto"/>
        </w:rPr>
        <w:t>Shou</w:t>
      </w:r>
      <w:proofErr w:type="spellEnd"/>
      <w:r w:rsidRPr="00A77391">
        <w:rPr>
          <w:rFonts w:eastAsia="DFKai-SB"/>
          <w:color w:val="auto"/>
        </w:rPr>
        <w:t xml:space="preserve"> University.</w:t>
      </w:r>
      <w:proofErr w:type="gramEnd"/>
    </w:p>
    <w:p w:rsidR="001A4376" w:rsidRDefault="001A4376" w:rsidP="001A4376">
      <w:pPr>
        <w:pStyle w:val="Body1"/>
        <w:snapToGrid w:val="0"/>
        <w:jc w:val="center"/>
        <w:rPr>
          <w:rFonts w:eastAsia="DFKai-SB"/>
          <w:color w:val="auto"/>
        </w:rPr>
      </w:pPr>
      <w:r w:rsidRPr="00A80C6A">
        <w:rPr>
          <w:rFonts w:eastAsia="DFKai-SB" w:hint="eastAsia"/>
          <w:color w:val="auto"/>
        </w:rPr>
        <w:t xml:space="preserve">No.1, Sec. 1, </w:t>
      </w:r>
      <w:proofErr w:type="spellStart"/>
      <w:r w:rsidRPr="00A80C6A">
        <w:rPr>
          <w:rFonts w:eastAsia="DFKai-SB" w:hint="eastAsia"/>
          <w:color w:val="auto"/>
        </w:rPr>
        <w:t>Syuecheng</w:t>
      </w:r>
      <w:proofErr w:type="spellEnd"/>
      <w:r w:rsidRPr="00A80C6A">
        <w:rPr>
          <w:rFonts w:eastAsia="DFKai-SB" w:hint="eastAsia"/>
          <w:color w:val="auto"/>
        </w:rPr>
        <w:t xml:space="preserve"> Rd., </w:t>
      </w:r>
      <w:proofErr w:type="spellStart"/>
      <w:r w:rsidRPr="00A80C6A">
        <w:rPr>
          <w:rFonts w:eastAsia="DFKai-SB" w:hint="eastAsia"/>
          <w:color w:val="auto"/>
        </w:rPr>
        <w:t>Dashu</w:t>
      </w:r>
      <w:proofErr w:type="spellEnd"/>
      <w:r w:rsidRPr="00A80C6A">
        <w:rPr>
          <w:rFonts w:eastAsia="DFKai-SB" w:hint="eastAsia"/>
          <w:color w:val="auto"/>
        </w:rPr>
        <w:t xml:space="preserve"> District, Kaohsiung City 84001,Taiwan, R.O.C. Tel</w:t>
      </w:r>
      <w:r w:rsidRPr="00A80C6A">
        <w:rPr>
          <w:rFonts w:eastAsia="DFKai-SB" w:hint="eastAsia"/>
          <w:color w:val="auto"/>
        </w:rPr>
        <w:t>：</w:t>
      </w:r>
      <w:r w:rsidRPr="00A80C6A">
        <w:rPr>
          <w:rFonts w:eastAsia="DFKai-SB" w:hint="eastAsia"/>
          <w:color w:val="auto"/>
        </w:rPr>
        <w:t>886-7-6577711</w:t>
      </w:r>
    </w:p>
    <w:p w:rsidR="001A4376" w:rsidRDefault="001A4376" w:rsidP="001A4376">
      <w:pPr>
        <w:snapToGrid w:val="0"/>
        <w:rPr>
          <w:rFonts w:ascii="Times New Roman" w:hAnsi="Times New Roman"/>
        </w:rPr>
      </w:pPr>
    </w:p>
    <w:p w:rsidR="001A4376" w:rsidRPr="003F72FC" w:rsidRDefault="001A4376" w:rsidP="001A4376">
      <w:pPr>
        <w:adjustRightInd w:val="0"/>
        <w:snapToGrid w:val="0"/>
        <w:ind w:firstLineChars="236" w:firstLine="661"/>
        <w:jc w:val="center"/>
        <w:rPr>
          <w:rFonts w:ascii="Times New Roman" w:eastAsia="DFKai-SB" w:hAnsi="Times New Roman" w:hint="eastAsia"/>
          <w:b/>
          <w:sz w:val="28"/>
        </w:rPr>
      </w:pPr>
      <w:r>
        <w:rPr>
          <w:rFonts w:ascii="Times New Roman" w:eastAsia="DFKai-SB" w:hAnsi="Times New Roman"/>
          <w:b/>
          <w:sz w:val="28"/>
        </w:rPr>
        <w:br w:type="page"/>
      </w:r>
    </w:p>
    <w:p w:rsidR="001A4376" w:rsidRPr="00343BA0" w:rsidRDefault="001A4376" w:rsidP="001A4376">
      <w:pPr>
        <w:adjustRightInd w:val="0"/>
        <w:snapToGrid w:val="0"/>
        <w:jc w:val="center"/>
        <w:rPr>
          <w:rFonts w:ascii="Times New Roman" w:eastAsia="DFKai-SB" w:hAnsi="Times New Roman"/>
          <w:b/>
          <w:sz w:val="28"/>
        </w:rPr>
      </w:pPr>
      <w:r w:rsidRPr="00343BA0">
        <w:rPr>
          <w:rFonts w:ascii="Times New Roman" w:eastAsia="DFKai-SB" w:hAnsi="Times New Roman" w:hint="eastAsia"/>
          <w:b/>
          <w:sz w:val="28"/>
        </w:rPr>
        <w:lastRenderedPageBreak/>
        <w:t>The Development and Application of T</w:t>
      </w:r>
      <w:r w:rsidRPr="00343BA0">
        <w:rPr>
          <w:rFonts w:ascii="Times New Roman" w:eastAsia="DFKai-SB" w:hAnsi="Times New Roman"/>
          <w:b/>
          <w:sz w:val="28"/>
        </w:rPr>
        <w:t>ransaction Cost Economics</w:t>
      </w:r>
      <w:r w:rsidRPr="00343BA0">
        <w:rPr>
          <w:rFonts w:ascii="Times New Roman" w:eastAsia="DFKai-SB" w:hAnsi="Times New Roman" w:hint="eastAsia"/>
          <w:b/>
          <w:sz w:val="28"/>
        </w:rPr>
        <w:t xml:space="preserve"> in Taiwan</w:t>
      </w:r>
    </w:p>
    <w:p w:rsidR="001A4376" w:rsidRPr="00343BA0" w:rsidRDefault="001A4376" w:rsidP="001A4376">
      <w:pPr>
        <w:adjustRightInd w:val="0"/>
        <w:snapToGrid w:val="0"/>
        <w:ind w:firstLineChars="236" w:firstLine="661"/>
        <w:jc w:val="center"/>
        <w:rPr>
          <w:rFonts w:ascii="Times New Roman" w:eastAsia="DFKai-SB" w:hAnsi="Times New Roman"/>
          <w:b/>
          <w:sz w:val="28"/>
        </w:rPr>
      </w:pPr>
    </w:p>
    <w:p w:rsidR="001A4376" w:rsidRPr="00343BA0" w:rsidRDefault="001A4376" w:rsidP="001A4376">
      <w:pPr>
        <w:adjustRightInd w:val="0"/>
        <w:snapToGrid w:val="0"/>
        <w:ind w:firstLineChars="236" w:firstLine="661"/>
        <w:jc w:val="center"/>
        <w:rPr>
          <w:rFonts w:ascii="Times New Roman" w:eastAsia="DFKai-SB" w:hAnsi="Times New Roman" w:hint="eastAsia"/>
          <w:b/>
          <w:sz w:val="28"/>
        </w:rPr>
      </w:pPr>
    </w:p>
    <w:p w:rsidR="001A4376" w:rsidRPr="00343BA0" w:rsidRDefault="001A4376" w:rsidP="001A4376">
      <w:pPr>
        <w:adjustRightInd w:val="0"/>
        <w:snapToGrid w:val="0"/>
        <w:jc w:val="center"/>
        <w:rPr>
          <w:rFonts w:ascii="Times New Roman" w:eastAsia="DFKai-SB" w:hAnsi="Times New Roman"/>
          <w:b/>
          <w:sz w:val="28"/>
          <w:szCs w:val="28"/>
        </w:rPr>
      </w:pPr>
      <w:r w:rsidRPr="00343BA0">
        <w:rPr>
          <w:rFonts w:ascii="Times New Roman" w:eastAsia="DFKai-SB" w:hAnsi="Times New Roman" w:hint="eastAsia"/>
          <w:b/>
          <w:szCs w:val="28"/>
        </w:rPr>
        <w:t>Abstract</w:t>
      </w:r>
      <w:r w:rsidRPr="00343BA0">
        <w:rPr>
          <w:rFonts w:ascii="Times New Roman" w:eastAsia="DFKai-SB" w:hAnsi="Times New Roman"/>
          <w:b/>
          <w:sz w:val="28"/>
          <w:szCs w:val="28"/>
        </w:rPr>
        <w:t xml:space="preserve"> </w:t>
      </w:r>
    </w:p>
    <w:p w:rsidR="001A4376" w:rsidRPr="00343BA0" w:rsidRDefault="001A4376" w:rsidP="001A4376">
      <w:pPr>
        <w:adjustRightInd w:val="0"/>
        <w:snapToGrid w:val="0"/>
        <w:rPr>
          <w:rFonts w:ascii="Times New Roman" w:eastAsia="DFKai-SB" w:hAnsi="Times New Roman"/>
        </w:rPr>
      </w:pPr>
      <w:r w:rsidRPr="00343BA0">
        <w:rPr>
          <w:rFonts w:ascii="Times New Roman" w:eastAsia="DFKai-SB" w:hAnsi="Times New Roman" w:hint="eastAsia"/>
        </w:rPr>
        <w:t xml:space="preserve">This study collected 89 papers related to transaction cost theory published between 1992 and 2013 from 19 journals in the </w:t>
      </w:r>
      <w:r w:rsidRPr="00343BA0">
        <w:rPr>
          <w:rFonts w:ascii="Times New Roman" w:eastAsia="DFKai-SB" w:hAnsi="Times New Roman"/>
        </w:rPr>
        <w:t>Taiwan Social Sciences Citation Index</w:t>
      </w:r>
      <w:r w:rsidRPr="00343BA0">
        <w:rPr>
          <w:rFonts w:ascii="Times New Roman" w:eastAsia="DFKai-SB" w:hAnsi="Times New Roman" w:hint="eastAsia"/>
        </w:rPr>
        <w:t xml:space="preserve"> database, and used </w:t>
      </w:r>
      <w:proofErr w:type="spellStart"/>
      <w:r w:rsidRPr="00343BA0">
        <w:rPr>
          <w:rFonts w:ascii="Times New Roman" w:eastAsia="DFKai-SB" w:hAnsi="Times New Roman" w:hint="eastAsia"/>
        </w:rPr>
        <w:t>bibliometrics</w:t>
      </w:r>
      <w:proofErr w:type="spellEnd"/>
      <w:r w:rsidRPr="00343BA0">
        <w:rPr>
          <w:rFonts w:ascii="Times New Roman" w:eastAsia="DFKai-SB" w:hAnsi="Times New Roman" w:hint="eastAsia"/>
        </w:rPr>
        <w:t xml:space="preserve"> and network analysis to examine the theory</w:t>
      </w:r>
      <w:r w:rsidRPr="00343BA0">
        <w:rPr>
          <w:rFonts w:ascii="Times New Roman" w:eastAsia="DFKai-SB" w:hAnsi="Times New Roman"/>
        </w:rPr>
        <w:t>’</w:t>
      </w:r>
      <w:r w:rsidRPr="00343BA0">
        <w:rPr>
          <w:rFonts w:ascii="Times New Roman" w:eastAsia="DFKai-SB" w:hAnsi="Times New Roman" w:hint="eastAsia"/>
        </w:rPr>
        <w:t xml:space="preserve">s applications and development. The results show that the theory has mostly been applied in studies on technology management, transaction information, stocks/foreign exchange/investment, business transfers, strategies, </w:t>
      </w:r>
      <w:r w:rsidRPr="00343BA0">
        <w:rPr>
          <w:rFonts w:ascii="Times New Roman" w:eastAsia="DFKai-SB" w:hAnsi="Times New Roman"/>
        </w:rPr>
        <w:t>opportunistic</w:t>
      </w:r>
      <w:r w:rsidRPr="00343BA0">
        <w:rPr>
          <w:rFonts w:ascii="Times New Roman" w:eastAsia="DFKai-SB" w:hAnsi="Times New Roman" w:hint="eastAsia"/>
        </w:rPr>
        <w:t xml:space="preserve"> behaviors, performance, </w:t>
      </w:r>
      <w:r w:rsidRPr="00343BA0">
        <w:rPr>
          <w:rFonts w:ascii="Times New Roman" w:eastAsia="DFKai-SB" w:hAnsi="Times New Roman"/>
        </w:rPr>
        <w:t>theoretical</w:t>
      </w:r>
      <w:r w:rsidRPr="00343BA0">
        <w:rPr>
          <w:rFonts w:ascii="Times New Roman" w:eastAsia="DFKai-SB" w:hAnsi="Times New Roman" w:hint="eastAsia"/>
        </w:rPr>
        <w:t xml:space="preserve"> </w:t>
      </w:r>
      <w:r w:rsidRPr="00343BA0">
        <w:rPr>
          <w:rFonts w:ascii="Times New Roman" w:eastAsia="DFKai-SB" w:hAnsi="Times New Roman"/>
        </w:rPr>
        <w:t>integration</w:t>
      </w:r>
      <w:r w:rsidRPr="00343BA0">
        <w:rPr>
          <w:rFonts w:ascii="Times New Roman" w:eastAsia="DFKai-SB" w:hAnsi="Times New Roman" w:hint="eastAsia"/>
        </w:rPr>
        <w:t xml:space="preserve">, human resources, relations, knowledge management, and consumer behaviors. Of these topics, strategies had </w:t>
      </w:r>
      <w:r w:rsidRPr="00343BA0">
        <w:rPr>
          <w:rFonts w:ascii="Times New Roman" w:eastAsia="DFKai-SB" w:hAnsi="Times New Roman"/>
        </w:rPr>
        <w:t>the</w:t>
      </w:r>
      <w:r w:rsidRPr="00343BA0">
        <w:rPr>
          <w:rFonts w:ascii="Times New Roman" w:eastAsia="DFKai-SB" w:hAnsi="Times New Roman" w:hint="eastAsia"/>
        </w:rPr>
        <w:t xml:space="preserve"> most samples; followed by </w:t>
      </w:r>
      <w:r w:rsidRPr="00343BA0">
        <w:rPr>
          <w:rFonts w:ascii="Times New Roman" w:eastAsia="DFKai-SB" w:hAnsi="Times New Roman"/>
        </w:rPr>
        <w:t>stocks/foreign exchange/investment</w:t>
      </w:r>
      <w:r w:rsidRPr="00343BA0">
        <w:rPr>
          <w:rFonts w:ascii="Times New Roman" w:eastAsia="DFKai-SB" w:hAnsi="Times New Roman" w:hint="eastAsia"/>
        </w:rPr>
        <w:t xml:space="preserve">, which accounted for 19.10% of the total; followed by relations, with 17.98%; and technology management, with 11.24%. The greatest numbers of publications were observed in 1997 and 2007. Connections between the authors appeared to be weak and cross-referencing was rare. Apparently, more time is required for the formation of </w:t>
      </w:r>
      <w:r w:rsidRPr="00343BA0">
        <w:rPr>
          <w:rFonts w:ascii="Times New Roman" w:eastAsia="DFKai-SB" w:hAnsi="Times New Roman"/>
        </w:rPr>
        <w:t xml:space="preserve">a research community with </w:t>
      </w:r>
      <w:r w:rsidRPr="00343BA0">
        <w:rPr>
          <w:rFonts w:ascii="Times New Roman" w:eastAsia="DFKai-SB" w:hAnsi="Times New Roman" w:hint="eastAsia"/>
        </w:rPr>
        <w:t>strong coherence and knowledge integration capabilities.</w:t>
      </w:r>
      <w:r w:rsidRPr="00343BA0">
        <w:rPr>
          <w:rFonts w:ascii="Times New Roman" w:eastAsia="DFKai-SB" w:hAnsi="Times New Roman"/>
        </w:rPr>
        <w:t xml:space="preserve"> </w:t>
      </w:r>
    </w:p>
    <w:p w:rsidR="001A4376" w:rsidRPr="00343BA0" w:rsidRDefault="001A4376" w:rsidP="001A4376">
      <w:pPr>
        <w:adjustRightInd w:val="0"/>
        <w:snapToGrid w:val="0"/>
        <w:ind w:firstLineChars="236" w:firstLine="566"/>
        <w:rPr>
          <w:rFonts w:ascii="Times New Roman" w:eastAsia="DFKai-SB" w:hAnsi="Times New Roman"/>
        </w:rPr>
      </w:pPr>
    </w:p>
    <w:p w:rsidR="001A4376" w:rsidRPr="00343BA0" w:rsidRDefault="001A4376" w:rsidP="001A4376">
      <w:pPr>
        <w:adjustRightInd w:val="0"/>
        <w:snapToGrid w:val="0"/>
        <w:rPr>
          <w:rFonts w:ascii="Times New Roman" w:eastAsia="DFKai-SB" w:hAnsi="Times New Roman" w:hint="eastAsia"/>
          <w:i/>
        </w:rPr>
      </w:pPr>
      <w:r w:rsidRPr="00343BA0">
        <w:rPr>
          <w:rFonts w:ascii="Times New Roman" w:eastAsia="DFKai-SB" w:hAnsi="Times New Roman" w:hint="eastAsia"/>
          <w:i/>
        </w:rPr>
        <w:t xml:space="preserve">Keywords: </w:t>
      </w:r>
      <w:proofErr w:type="spellStart"/>
      <w:r w:rsidRPr="00343BA0">
        <w:rPr>
          <w:rFonts w:ascii="Times New Roman" w:eastAsia="DFKai-SB" w:hAnsi="Times New Roman"/>
        </w:rPr>
        <w:t>bibliometrics</w:t>
      </w:r>
      <w:proofErr w:type="spellEnd"/>
      <w:r w:rsidRPr="00343BA0">
        <w:rPr>
          <w:rFonts w:ascii="Times New Roman" w:eastAsia="DFKai-SB" w:hAnsi="Times New Roman"/>
        </w:rPr>
        <w:t>, network analysis</w:t>
      </w:r>
      <w:r w:rsidRPr="00343BA0">
        <w:rPr>
          <w:rFonts w:ascii="Times New Roman" w:eastAsia="DFKai-SB" w:hAnsi="Times New Roman" w:hint="eastAsia"/>
        </w:rPr>
        <w:t xml:space="preserve">, transaction cost theory </w:t>
      </w:r>
    </w:p>
    <w:p w:rsidR="001A4376" w:rsidRPr="00343BA0" w:rsidRDefault="001A4376" w:rsidP="001A4376">
      <w:pPr>
        <w:adjustRightInd w:val="0"/>
        <w:snapToGrid w:val="0"/>
        <w:rPr>
          <w:rFonts w:ascii="Times New Roman" w:eastAsia="DFKai-SB" w:hAnsi="Times New Roman" w:hint="eastAsia"/>
        </w:rPr>
      </w:pPr>
    </w:p>
    <w:p w:rsidR="001A4376" w:rsidRPr="00343BA0" w:rsidRDefault="001A4376" w:rsidP="001A4376">
      <w:pPr>
        <w:adjustRightInd w:val="0"/>
        <w:snapToGrid w:val="0"/>
        <w:rPr>
          <w:rFonts w:ascii="Times New Roman" w:eastAsia="DFKai-SB" w:hAnsi="Times New Roman" w:hint="eastAsia"/>
        </w:rPr>
      </w:pPr>
    </w:p>
    <w:p w:rsidR="00AE1107" w:rsidRDefault="00AE1107"/>
    <w:sectPr w:rsidR="00AE1107" w:rsidSect="00AE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A4376"/>
    <w:rsid w:val="001A4376"/>
    <w:rsid w:val="001E11A6"/>
    <w:rsid w:val="00AE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376"/>
    <w:pPr>
      <w:widowControl w:val="0"/>
      <w:spacing w:after="0" w:line="240" w:lineRule="auto"/>
    </w:pPr>
    <w:rPr>
      <w:rFonts w:ascii="Calibri" w:eastAsia="PMingLiU" w:hAnsi="Calibri"/>
      <w:color w:val="auto"/>
      <w:kern w:val="2"/>
      <w:sz w:val="24"/>
      <w:lang w:val="en-US" w:eastAsia="zh-T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ody1">
    <w:name w:val="Body 1"/>
    <w:rsid w:val="001A4376"/>
    <w:pPr>
      <w:widowControl w:val="0"/>
      <w:spacing w:after="0" w:line="240" w:lineRule="auto"/>
      <w:outlineLvl w:val="0"/>
    </w:pPr>
    <w:rPr>
      <w:rFonts w:eastAsia="Arial Unicode MS"/>
      <w:kern w:val="2"/>
      <w:sz w:val="24"/>
      <w:szCs w:val="20"/>
      <w:u w:color="000000"/>
      <w:lang w:val="en-US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Bilal</cp:lastModifiedBy>
  <cp:revision>1</cp:revision>
  <dcterms:created xsi:type="dcterms:W3CDTF">2017-07-05T21:09:00Z</dcterms:created>
  <dcterms:modified xsi:type="dcterms:W3CDTF">2017-07-05T21:09:00Z</dcterms:modified>
</cp:coreProperties>
</file>