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51F" w:rsidRPr="00AD18EA" w:rsidRDefault="00E6051F" w:rsidP="00E6051F">
      <w:pPr>
        <w:jc w:val="center"/>
        <w:rPr>
          <w:rFonts w:asciiTheme="majorBidi" w:hAnsiTheme="majorBidi" w:cstheme="majorBidi"/>
        </w:rPr>
      </w:pPr>
      <w:bookmarkStart w:id="0" w:name="_GoBack"/>
      <w:bookmarkEnd w:id="0"/>
      <w:r w:rsidRPr="002E30C1">
        <w:rPr>
          <w:rFonts w:asciiTheme="majorBidi" w:hAnsiTheme="majorBidi" w:cstheme="majorBidi"/>
          <w:b/>
          <w:bCs/>
        </w:rPr>
        <w:t xml:space="preserve">Table 1: </w:t>
      </w:r>
      <w:r w:rsidRPr="00AD18EA">
        <w:rPr>
          <w:rFonts w:asciiTheme="majorBidi" w:hAnsiTheme="majorBidi" w:cstheme="majorBidi"/>
        </w:rPr>
        <w:t xml:space="preserve">Augmented </w:t>
      </w:r>
      <w:r w:rsidRPr="00AD18EA">
        <w:rPr>
          <w:rFonts w:asciiTheme="majorBidi" w:hAnsiTheme="majorBidi" w:cstheme="majorBidi"/>
          <w:noProof/>
        </w:rPr>
        <w:t>Dickey-Fuller</w:t>
      </w:r>
      <w:r w:rsidRPr="00AD18EA">
        <w:rPr>
          <w:rFonts w:asciiTheme="majorBidi" w:hAnsiTheme="majorBidi" w:cstheme="majorBidi"/>
        </w:rPr>
        <w:t xml:space="preserve"> unit root test results.</w:t>
      </w:r>
    </w:p>
    <w:tbl>
      <w:tblPr>
        <w:tblStyle w:val="Grilledutableau"/>
        <w:tblpPr w:leftFromText="141" w:rightFromText="141" w:vertAnchor="text" w:horzAnchor="margin" w:tblpY="-3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8"/>
        <w:gridCol w:w="2192"/>
        <w:gridCol w:w="2016"/>
      </w:tblGrid>
      <w:tr w:rsidR="00E6051F" w:rsidRPr="002E30C1" w:rsidTr="00E6051F">
        <w:tc>
          <w:tcPr>
            <w:tcW w:w="4098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  <w:lang w:val="fr-FR"/>
              </w:rPr>
            </w:pPr>
            <w:r w:rsidRPr="002E30C1">
              <w:rPr>
                <w:rFonts w:asciiTheme="majorBidi" w:hAnsiTheme="majorBidi" w:cstheme="majorBidi"/>
                <w:lang w:val="fr-FR"/>
              </w:rPr>
              <w:t xml:space="preserve">Index </w:t>
            </w:r>
            <w:proofErr w:type="spellStart"/>
            <w:r w:rsidRPr="002E30C1">
              <w:rPr>
                <w:rFonts w:asciiTheme="majorBidi" w:hAnsiTheme="majorBidi" w:cstheme="majorBidi"/>
                <w:lang w:val="fr-FR"/>
              </w:rPr>
              <w:t>returns</w:t>
            </w:r>
            <w:proofErr w:type="spellEnd"/>
          </w:p>
        </w:tc>
        <w:tc>
          <w:tcPr>
            <w:tcW w:w="2192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  <w:lang w:val="fr-FR"/>
              </w:rPr>
            </w:pPr>
            <w:r w:rsidRPr="002E30C1">
              <w:rPr>
                <w:rFonts w:asciiTheme="majorBidi" w:hAnsiTheme="majorBidi" w:cstheme="majorBidi"/>
                <w:lang w:val="fr-FR"/>
              </w:rPr>
              <w:t>ADF Value</w:t>
            </w:r>
          </w:p>
        </w:tc>
        <w:tc>
          <w:tcPr>
            <w:tcW w:w="2016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  <w:lang w:val="fr-FR"/>
              </w:rPr>
            </w:pPr>
            <w:r w:rsidRPr="002E30C1">
              <w:rPr>
                <w:rFonts w:asciiTheme="majorBidi" w:hAnsiTheme="majorBidi" w:cstheme="majorBidi"/>
                <w:lang w:val="fr-FR"/>
              </w:rPr>
              <w:t>t-stat at 1%</w:t>
            </w:r>
          </w:p>
        </w:tc>
      </w:tr>
      <w:tr w:rsidR="00E6051F" w:rsidRPr="002E30C1" w:rsidTr="00E6051F">
        <w:tc>
          <w:tcPr>
            <w:tcW w:w="4098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  <w:lang w:val="fr-FR"/>
              </w:rPr>
            </w:pPr>
            <w:r w:rsidRPr="002E30C1">
              <w:rPr>
                <w:rFonts w:asciiTheme="majorBidi" w:hAnsiTheme="majorBidi" w:cstheme="majorBidi"/>
                <w:lang w:val="fr-FR"/>
              </w:rPr>
              <w:t>MASI</w:t>
            </w:r>
          </w:p>
        </w:tc>
        <w:tc>
          <w:tcPr>
            <w:tcW w:w="2192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  <w:lang w:val="fr-FR"/>
              </w:rPr>
            </w:pPr>
            <w:r w:rsidRPr="002E30C1">
              <w:rPr>
                <w:rFonts w:asciiTheme="majorBidi" w:hAnsiTheme="majorBidi" w:cstheme="majorBidi"/>
                <w:lang w:val="fr-FR"/>
              </w:rPr>
              <w:t>-43,11***</w:t>
            </w:r>
          </w:p>
        </w:tc>
        <w:tc>
          <w:tcPr>
            <w:tcW w:w="2016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  <w:lang w:val="fr-FR"/>
              </w:rPr>
            </w:pPr>
            <w:r w:rsidRPr="002E30C1">
              <w:rPr>
                <w:rFonts w:asciiTheme="majorBidi" w:hAnsiTheme="majorBidi" w:cstheme="majorBidi"/>
                <w:lang w:val="fr-FR"/>
              </w:rPr>
              <w:t>-3,43</w:t>
            </w:r>
          </w:p>
        </w:tc>
      </w:tr>
    </w:tbl>
    <w:p w:rsidR="00E6051F" w:rsidRPr="003B5DE8" w:rsidRDefault="00E6051F" w:rsidP="00E6051F">
      <w:pPr>
        <w:rPr>
          <w:rFonts w:asciiTheme="majorBidi" w:hAnsiTheme="majorBidi" w:cstheme="majorBidi"/>
          <w:sz w:val="20"/>
          <w:szCs w:val="20"/>
        </w:rPr>
      </w:pPr>
      <w:r w:rsidRPr="003B5DE8">
        <w:rPr>
          <w:rFonts w:asciiTheme="majorBidi" w:hAnsiTheme="majorBidi" w:cstheme="majorBidi"/>
          <w:sz w:val="20"/>
          <w:szCs w:val="20"/>
        </w:rPr>
        <w:t xml:space="preserve">***: values are statistically significant at levels 1%, </w:t>
      </w:r>
      <w:r w:rsidRPr="003B5DE8">
        <w:rPr>
          <w:rFonts w:asciiTheme="majorBidi" w:hAnsiTheme="majorBidi" w:cstheme="majorBidi"/>
          <w:noProof/>
          <w:sz w:val="20"/>
          <w:szCs w:val="20"/>
        </w:rPr>
        <w:t>5%,</w:t>
      </w:r>
      <w:r w:rsidRPr="003B5DE8">
        <w:rPr>
          <w:rFonts w:asciiTheme="majorBidi" w:hAnsiTheme="majorBidi" w:cstheme="majorBidi"/>
          <w:sz w:val="20"/>
          <w:szCs w:val="20"/>
        </w:rPr>
        <w:t xml:space="preserve"> and 10%</w:t>
      </w:r>
    </w:p>
    <w:p w:rsidR="006D7B55" w:rsidRDefault="006D7B55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E6051F" w:rsidRDefault="00E6051F"/>
    <w:p w:rsidR="00E6051F" w:rsidRDefault="00E6051F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tbl>
      <w:tblPr>
        <w:tblStyle w:val="Grilledutableau"/>
        <w:tblpPr w:leftFromText="141" w:rightFromText="141" w:vertAnchor="text" w:horzAnchor="margin" w:tblpXSpec="center" w:tblpY="34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489"/>
      </w:tblGrid>
      <w:tr w:rsidR="00E6051F" w:rsidRPr="002E30C1" w:rsidTr="00E6051F">
        <w:tc>
          <w:tcPr>
            <w:tcW w:w="3652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lastRenderedPageBreak/>
              <w:t>Dependent variable</w:t>
            </w:r>
          </w:p>
        </w:tc>
        <w:tc>
          <w:tcPr>
            <w:tcW w:w="2489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White statistic</w:t>
            </w:r>
          </w:p>
        </w:tc>
      </w:tr>
      <w:tr w:rsidR="00E6051F" w:rsidRPr="002E30C1" w:rsidTr="00E6051F">
        <w:tc>
          <w:tcPr>
            <w:tcW w:w="3652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MASI returns</w:t>
            </w:r>
          </w:p>
        </w:tc>
        <w:tc>
          <w:tcPr>
            <w:tcW w:w="2489" w:type="dxa"/>
          </w:tcPr>
          <w:p w:rsidR="00E6051F" w:rsidRPr="002E30C1" w:rsidRDefault="00E6051F" w:rsidP="00E6051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433,01***</w:t>
            </w:r>
          </w:p>
        </w:tc>
      </w:tr>
    </w:tbl>
    <w:p w:rsidR="00E6051F" w:rsidRPr="002E30C1" w:rsidRDefault="00E6051F" w:rsidP="00E6051F">
      <w:pPr>
        <w:jc w:val="center"/>
        <w:outlineLvl w:val="0"/>
        <w:rPr>
          <w:rFonts w:asciiTheme="majorBidi" w:hAnsiTheme="majorBidi" w:cstheme="majorBidi"/>
          <w:b/>
          <w:bCs/>
        </w:rPr>
      </w:pPr>
      <w:r w:rsidRPr="002E30C1">
        <w:rPr>
          <w:rFonts w:asciiTheme="majorBidi" w:hAnsiTheme="majorBidi" w:cstheme="majorBidi"/>
          <w:b/>
          <w:bCs/>
        </w:rPr>
        <w:t xml:space="preserve">Table 2: </w:t>
      </w:r>
      <w:r w:rsidRPr="003B5DE8">
        <w:rPr>
          <w:rFonts w:asciiTheme="majorBidi" w:hAnsiTheme="majorBidi" w:cstheme="majorBidi"/>
        </w:rPr>
        <w:t>ARCH effect test results</w:t>
      </w:r>
    </w:p>
    <w:p w:rsidR="00E6051F" w:rsidRDefault="00E6051F" w:rsidP="00E6051F">
      <w:pPr>
        <w:rPr>
          <w:rFonts w:asciiTheme="majorBidi" w:hAnsiTheme="majorBidi" w:cstheme="majorBidi"/>
          <w:sz w:val="20"/>
          <w:szCs w:val="20"/>
        </w:rPr>
      </w:pPr>
      <w:r w:rsidRPr="003B5DE8">
        <w:rPr>
          <w:rFonts w:asciiTheme="majorBidi" w:hAnsiTheme="majorBidi" w:cstheme="majorBidi"/>
          <w:sz w:val="20"/>
          <w:szCs w:val="20"/>
        </w:rPr>
        <w:t xml:space="preserve">  </w:t>
      </w:r>
      <w:r>
        <w:rPr>
          <w:rFonts w:asciiTheme="majorBidi" w:hAnsiTheme="majorBidi" w:cstheme="majorBidi"/>
          <w:sz w:val="20"/>
          <w:szCs w:val="20"/>
        </w:rPr>
        <w:t xml:space="preserve">       </w:t>
      </w:r>
    </w:p>
    <w:p w:rsidR="00E6051F" w:rsidRDefault="00E6051F" w:rsidP="00E6051F">
      <w:pPr>
        <w:rPr>
          <w:rFonts w:asciiTheme="majorBidi" w:hAnsiTheme="majorBidi" w:cstheme="majorBidi"/>
          <w:sz w:val="20"/>
          <w:szCs w:val="20"/>
        </w:rPr>
      </w:pPr>
    </w:p>
    <w:p w:rsidR="00E6051F" w:rsidRDefault="00E6051F" w:rsidP="005C2DB7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        </w:t>
      </w:r>
      <w:r w:rsidRPr="003B5DE8">
        <w:rPr>
          <w:rFonts w:asciiTheme="majorBidi" w:hAnsiTheme="majorBidi" w:cstheme="majorBidi"/>
          <w:sz w:val="20"/>
          <w:szCs w:val="20"/>
        </w:rPr>
        <w:t xml:space="preserve"> ***: values are statistically significant at levels 1%, 5% and 10%</w:t>
      </w: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5C2DB7" w:rsidRPr="002E30C1" w:rsidRDefault="005C2DB7" w:rsidP="005C2DB7">
      <w:pPr>
        <w:tabs>
          <w:tab w:val="left" w:pos="6946"/>
        </w:tabs>
        <w:jc w:val="center"/>
        <w:rPr>
          <w:rFonts w:asciiTheme="majorBidi" w:hAnsiTheme="majorBidi" w:cstheme="majorBidi"/>
          <w:noProof/>
          <w:lang w:eastAsia="fr-FR"/>
        </w:rPr>
      </w:pPr>
      <w:r w:rsidRPr="002E30C1">
        <w:rPr>
          <w:rFonts w:asciiTheme="majorBidi" w:hAnsiTheme="majorBidi" w:cstheme="majorBidi"/>
          <w:noProof/>
          <w:lang w:val="fr-FR" w:eastAsia="fr-FR"/>
        </w:rPr>
        <w:drawing>
          <wp:inline distT="0" distB="0" distL="0" distR="0" wp14:anchorId="4BC9D7C8" wp14:editId="1967E482">
            <wp:extent cx="4943475" cy="3354668"/>
            <wp:effectExtent l="0" t="0" r="0" b="0"/>
            <wp:docPr id="1" name="Image 1" descr="C:\Users\ouael\Desktop\volatility\marrakech\masiseriesofpr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ael\Desktop\volatility\marrakech\masiseriesofpric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503" cy="336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GRAPH 1:</w:t>
      </w:r>
      <w:r w:rsidRPr="002E30C1">
        <w:rPr>
          <w:rFonts w:asciiTheme="majorBidi" w:hAnsiTheme="majorBidi" w:cstheme="majorBidi"/>
          <w:b/>
          <w:bCs/>
        </w:rPr>
        <w:t xml:space="preserve"> </w:t>
      </w:r>
      <w:r w:rsidRPr="003B5DE8">
        <w:rPr>
          <w:rFonts w:asciiTheme="majorBidi" w:hAnsiTheme="majorBidi" w:cstheme="majorBidi"/>
        </w:rPr>
        <w:t>MASI’s series evolution of prices</w:t>
      </w:r>
      <w:r w:rsidRPr="002E30C1">
        <w:rPr>
          <w:rFonts w:asciiTheme="majorBidi" w:hAnsiTheme="majorBidi" w:cstheme="majorBidi"/>
          <w:b/>
          <w:bCs/>
        </w:rPr>
        <w:t xml:space="preserve"> </w:t>
      </w: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Pr="002E30C1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</w:p>
    <w:p w:rsidR="005C2DB7" w:rsidRPr="002E30C1" w:rsidRDefault="005C2DB7" w:rsidP="005C2DB7">
      <w:pPr>
        <w:tabs>
          <w:tab w:val="left" w:pos="6946"/>
        </w:tabs>
        <w:jc w:val="center"/>
        <w:rPr>
          <w:rFonts w:asciiTheme="majorBidi" w:hAnsiTheme="majorBidi" w:cstheme="majorBidi"/>
        </w:rPr>
      </w:pPr>
      <w:r w:rsidRPr="002E30C1">
        <w:rPr>
          <w:rFonts w:asciiTheme="majorBidi" w:hAnsiTheme="majorBidi" w:cstheme="majorBidi"/>
          <w:noProof/>
          <w:lang w:val="fr-FR" w:eastAsia="fr-FR"/>
        </w:rPr>
        <w:drawing>
          <wp:inline distT="0" distB="0" distL="0" distR="0" wp14:anchorId="41B60254" wp14:editId="7E8425B5">
            <wp:extent cx="4829175" cy="3390546"/>
            <wp:effectExtent l="0" t="0" r="0" b="635"/>
            <wp:docPr id="2" name="Image 2" descr="C:\Users\ouael\Desktop\volatility\marrakech\masiseriesofreturn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uael\Desktop\volatility\marrakech\masiseriesofreturns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57" cy="340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B7" w:rsidRPr="002E30C1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GRAPH 2: </w:t>
      </w:r>
      <w:r w:rsidRPr="003B5DE8">
        <w:rPr>
          <w:rFonts w:asciiTheme="majorBidi" w:hAnsiTheme="majorBidi" w:cstheme="majorBidi"/>
        </w:rPr>
        <w:t>MASI’s series evolution of returns</w:t>
      </w:r>
    </w:p>
    <w:p w:rsidR="005C2DB7" w:rsidRPr="00452860" w:rsidRDefault="005C2DB7" w:rsidP="005C2DB7">
      <w:pPr>
        <w:rPr>
          <w:rFonts w:asciiTheme="majorBidi" w:hAnsiTheme="majorBidi" w:cstheme="majorBidi"/>
          <w:sz w:val="20"/>
          <w:szCs w:val="20"/>
        </w:rPr>
      </w:pPr>
    </w:p>
    <w:p w:rsidR="00E6051F" w:rsidRDefault="00E6051F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tbl>
      <w:tblPr>
        <w:tblStyle w:val="Grilledutableau"/>
        <w:tblpPr w:leftFromText="141" w:rightFromText="141" w:vertAnchor="text" w:horzAnchor="margin" w:tblpXSpec="center" w:tblpY="34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489"/>
      </w:tblGrid>
      <w:tr w:rsidR="005C2DB7" w:rsidRPr="002E30C1" w:rsidTr="005C2DB7">
        <w:tc>
          <w:tcPr>
            <w:tcW w:w="3652" w:type="dxa"/>
          </w:tcPr>
          <w:p w:rsidR="005C2DB7" w:rsidRPr="002E30C1" w:rsidRDefault="005C2DB7" w:rsidP="005C2DB7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Dependent variable</w:t>
            </w:r>
          </w:p>
        </w:tc>
        <w:tc>
          <w:tcPr>
            <w:tcW w:w="2489" w:type="dxa"/>
          </w:tcPr>
          <w:p w:rsidR="005C2DB7" w:rsidRPr="002E30C1" w:rsidRDefault="005C2DB7" w:rsidP="005C2DB7">
            <w:pPr>
              <w:rPr>
                <w:rFonts w:asciiTheme="majorBidi" w:hAnsiTheme="majorBidi" w:cstheme="majorBidi"/>
              </w:rPr>
            </w:pPr>
            <w:proofErr w:type="spellStart"/>
            <w:r w:rsidRPr="002E30C1">
              <w:rPr>
                <w:rFonts w:asciiTheme="majorBidi" w:hAnsiTheme="majorBidi" w:cstheme="majorBidi"/>
              </w:rPr>
              <w:t>Ljung</w:t>
            </w:r>
            <w:proofErr w:type="spellEnd"/>
            <w:r w:rsidRPr="002E30C1">
              <w:rPr>
                <w:rFonts w:asciiTheme="majorBidi" w:hAnsiTheme="majorBidi" w:cstheme="majorBidi"/>
              </w:rPr>
              <w:t xml:space="preserve"> Box Q(12)</w:t>
            </w:r>
          </w:p>
        </w:tc>
      </w:tr>
      <w:tr w:rsidR="005C2DB7" w:rsidRPr="002E30C1" w:rsidTr="005C2DB7">
        <w:tc>
          <w:tcPr>
            <w:tcW w:w="3652" w:type="dxa"/>
          </w:tcPr>
          <w:p w:rsidR="005C2DB7" w:rsidRPr="002E30C1" w:rsidRDefault="005C2DB7" w:rsidP="005C2DB7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MASI absolute returns series</w:t>
            </w:r>
          </w:p>
        </w:tc>
        <w:tc>
          <w:tcPr>
            <w:tcW w:w="2489" w:type="dxa"/>
          </w:tcPr>
          <w:p w:rsidR="005C2DB7" w:rsidRPr="002E30C1" w:rsidRDefault="005C2DB7" w:rsidP="005C2DB7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433,01***</w:t>
            </w:r>
          </w:p>
        </w:tc>
      </w:tr>
    </w:tbl>
    <w:p w:rsidR="005C2DB7" w:rsidRPr="002E30C1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  <w:r w:rsidRPr="002E30C1">
        <w:rPr>
          <w:rFonts w:asciiTheme="majorBidi" w:hAnsiTheme="majorBidi" w:cstheme="majorBidi"/>
          <w:b/>
          <w:bCs/>
        </w:rPr>
        <w:t xml:space="preserve">Table 3: </w:t>
      </w:r>
      <w:proofErr w:type="spellStart"/>
      <w:r w:rsidRPr="003B5DE8">
        <w:rPr>
          <w:rFonts w:asciiTheme="majorBidi" w:hAnsiTheme="majorBidi" w:cstheme="majorBidi"/>
        </w:rPr>
        <w:t>Ljung</w:t>
      </w:r>
      <w:proofErr w:type="spellEnd"/>
      <w:r w:rsidRPr="003B5DE8">
        <w:rPr>
          <w:rFonts w:asciiTheme="majorBidi" w:hAnsiTheme="majorBidi" w:cstheme="majorBidi"/>
        </w:rPr>
        <w:t xml:space="preserve"> Box Q statistic test applied to absolute returns series</w:t>
      </w:r>
    </w:p>
    <w:p w:rsidR="005C2DB7" w:rsidRDefault="005C2DB7" w:rsidP="005C2DB7">
      <w:pPr>
        <w:rPr>
          <w:rFonts w:asciiTheme="majorBidi" w:hAnsiTheme="majorBidi" w:cstheme="majorBidi"/>
          <w:sz w:val="18"/>
          <w:szCs w:val="18"/>
        </w:rPr>
      </w:pPr>
      <w:r w:rsidRPr="002E30C1">
        <w:rPr>
          <w:rFonts w:asciiTheme="majorBidi" w:hAnsiTheme="majorBidi" w:cstheme="majorBidi"/>
          <w:sz w:val="18"/>
          <w:szCs w:val="18"/>
        </w:rPr>
        <w:t xml:space="preserve">   </w:t>
      </w:r>
    </w:p>
    <w:p w:rsidR="005C2DB7" w:rsidRDefault="005C2DB7" w:rsidP="005C2DB7">
      <w:pPr>
        <w:rPr>
          <w:rFonts w:asciiTheme="majorBidi" w:hAnsiTheme="majorBidi" w:cstheme="majorBidi"/>
          <w:sz w:val="18"/>
          <w:szCs w:val="18"/>
        </w:rPr>
      </w:pPr>
    </w:p>
    <w:p w:rsidR="005C2DB7" w:rsidRDefault="005C2DB7" w:rsidP="005C2DB7">
      <w:pPr>
        <w:rPr>
          <w:rFonts w:asciiTheme="majorBidi" w:hAnsiTheme="majorBidi" w:cstheme="majorBidi"/>
          <w:sz w:val="18"/>
          <w:szCs w:val="18"/>
        </w:rPr>
      </w:pPr>
    </w:p>
    <w:p w:rsidR="005C2DB7" w:rsidRPr="002E30C1" w:rsidRDefault="005C2DB7" w:rsidP="005C2DB7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</w:t>
      </w:r>
      <w:r w:rsidRPr="002E30C1">
        <w:rPr>
          <w:rFonts w:asciiTheme="majorBidi" w:hAnsiTheme="majorBidi" w:cstheme="majorBidi"/>
          <w:sz w:val="18"/>
          <w:szCs w:val="18"/>
        </w:rPr>
        <w:t>***: values are statistically</w:t>
      </w:r>
      <w:r>
        <w:rPr>
          <w:rFonts w:asciiTheme="majorBidi" w:hAnsiTheme="majorBidi" w:cstheme="majorBidi"/>
          <w:sz w:val="18"/>
          <w:szCs w:val="18"/>
        </w:rPr>
        <w:t xml:space="preserve"> significant at levels 1%, 5% and</w:t>
      </w:r>
      <w:r w:rsidRPr="002E30C1">
        <w:rPr>
          <w:rFonts w:asciiTheme="majorBidi" w:hAnsiTheme="majorBidi" w:cstheme="majorBidi"/>
          <w:sz w:val="18"/>
          <w:szCs w:val="18"/>
        </w:rPr>
        <w:t xml:space="preserve"> 10%</w:t>
      </w:r>
    </w:p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Default="005C2DB7"/>
    <w:p w:rsidR="005C2DB7" w:rsidRPr="002E30C1" w:rsidRDefault="005C2DB7" w:rsidP="005C2DB7">
      <w:pPr>
        <w:rPr>
          <w:rFonts w:asciiTheme="majorBidi" w:hAnsiTheme="majorBidi" w:cstheme="majorBidi"/>
          <w:noProof/>
          <w:lang w:eastAsia="fr-FR"/>
        </w:rPr>
      </w:pPr>
    </w:p>
    <w:p w:rsidR="005C2DB7" w:rsidRPr="002E30C1" w:rsidRDefault="005C2DB7" w:rsidP="005C2DB7">
      <w:pPr>
        <w:jc w:val="center"/>
        <w:rPr>
          <w:rFonts w:asciiTheme="majorBidi" w:hAnsiTheme="majorBidi" w:cstheme="majorBidi"/>
        </w:rPr>
      </w:pPr>
      <w:r w:rsidRPr="002E30C1">
        <w:rPr>
          <w:rFonts w:asciiTheme="majorBidi" w:hAnsiTheme="majorBidi" w:cstheme="majorBidi"/>
          <w:noProof/>
          <w:sz w:val="18"/>
          <w:szCs w:val="18"/>
          <w:lang w:val="fr-FR" w:eastAsia="fr-FR"/>
        </w:rPr>
        <w:drawing>
          <wp:anchor distT="0" distB="0" distL="114300" distR="114300" simplePos="0" relativeHeight="251659264" behindDoc="1" locked="0" layoutInCell="1" allowOverlap="1" wp14:anchorId="3D90D509" wp14:editId="78498545">
            <wp:simplePos x="0" y="0"/>
            <wp:positionH relativeFrom="column">
              <wp:posOffset>-734695</wp:posOffset>
            </wp:positionH>
            <wp:positionV relativeFrom="paragraph">
              <wp:posOffset>-1270</wp:posOffset>
            </wp:positionV>
            <wp:extent cx="5825227" cy="2524125"/>
            <wp:effectExtent l="0" t="0" r="0" b="0"/>
            <wp:wrapTight wrapText="bothSides">
              <wp:wrapPolygon edited="0">
                <wp:start x="0" y="0"/>
                <wp:lineTo x="0" y="21355"/>
                <wp:lineTo x="21546" y="21355"/>
                <wp:lineTo x="21546" y="0"/>
                <wp:lineTo x="0" y="0"/>
              </wp:wrapPolygon>
            </wp:wrapTight>
            <wp:docPr id="7" name="Image 1" descr="C:\Users\ouael\Desktop\volatility\marrakech\Data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ael\Desktop\volatility\marrakech\Data Plo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227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0C1">
        <w:rPr>
          <w:rFonts w:asciiTheme="majorBidi" w:hAnsiTheme="majorBidi" w:cstheme="majorBidi"/>
          <w:sz w:val="18"/>
          <w:szCs w:val="18"/>
        </w:rPr>
        <w:t xml:space="preserve">The horizontal bands represent Bartlett’s formula for </w:t>
      </w:r>
      <w:proofErr w:type="gramStart"/>
      <w:r w:rsidRPr="002E30C1">
        <w:rPr>
          <w:rFonts w:asciiTheme="majorBidi" w:hAnsiTheme="majorBidi" w:cstheme="majorBidi"/>
          <w:sz w:val="18"/>
          <w:szCs w:val="18"/>
        </w:rPr>
        <w:t>MA(</w:t>
      </w:r>
      <w:proofErr w:type="gramEnd"/>
      <w:r w:rsidRPr="002E30C1">
        <w:rPr>
          <w:rFonts w:asciiTheme="majorBidi" w:hAnsiTheme="majorBidi" w:cstheme="majorBidi"/>
          <w:sz w:val="18"/>
          <w:szCs w:val="18"/>
        </w:rPr>
        <w:t xml:space="preserve">q) 95% confidence </w:t>
      </w:r>
      <w:r w:rsidRPr="002E30C1">
        <w:rPr>
          <w:rFonts w:asciiTheme="majorBidi" w:hAnsiTheme="majorBidi" w:cstheme="majorBidi"/>
          <w:noProof/>
          <w:sz w:val="18"/>
          <w:szCs w:val="18"/>
        </w:rPr>
        <w:t>intervals</w:t>
      </w:r>
      <w:r w:rsidRPr="002E30C1">
        <w:rPr>
          <w:rFonts w:asciiTheme="majorBidi" w:hAnsiTheme="majorBidi" w:cstheme="majorBidi"/>
          <w:noProof/>
        </w:rPr>
        <w:t>.</w:t>
      </w:r>
    </w:p>
    <w:p w:rsidR="005C2DB7" w:rsidRPr="002E30C1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GRAPH </w:t>
      </w:r>
      <w:r w:rsidRPr="002E30C1">
        <w:rPr>
          <w:rFonts w:asciiTheme="majorBidi" w:hAnsiTheme="majorBidi" w:cstheme="majorBidi"/>
          <w:b/>
          <w:bCs/>
        </w:rPr>
        <w:t xml:space="preserve">3: </w:t>
      </w:r>
      <w:r w:rsidRPr="003B5DE8">
        <w:rPr>
          <w:rFonts w:asciiTheme="majorBidi" w:hAnsiTheme="majorBidi" w:cstheme="majorBidi"/>
        </w:rPr>
        <w:t>Plot of the autocorrelation function of the MASI absolute returns series.</w:t>
      </w:r>
    </w:p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Pr="002E30C1" w:rsidRDefault="005C2DB7" w:rsidP="005C2DB7">
      <w:pPr>
        <w:jc w:val="center"/>
        <w:outlineLvl w:val="0"/>
        <w:rPr>
          <w:rFonts w:asciiTheme="majorBidi" w:hAnsiTheme="majorBidi" w:cstheme="majorBidi"/>
          <w:b/>
          <w:bCs/>
        </w:rPr>
      </w:pPr>
      <w:r w:rsidRPr="002E30C1">
        <w:rPr>
          <w:rFonts w:asciiTheme="majorBidi" w:hAnsiTheme="majorBidi" w:cstheme="majorBidi"/>
          <w:b/>
          <w:bCs/>
        </w:rPr>
        <w:lastRenderedPageBreak/>
        <w:t xml:space="preserve">Table 4: </w:t>
      </w:r>
      <w:r w:rsidRPr="00452860">
        <w:rPr>
          <w:rFonts w:asciiTheme="majorBidi" w:hAnsiTheme="majorBidi" w:cstheme="majorBidi"/>
        </w:rPr>
        <w:t>Descriptive statistics</w:t>
      </w:r>
    </w:p>
    <w:tbl>
      <w:tblPr>
        <w:tblStyle w:val="Grilledutableau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</w:tblGrid>
      <w:tr w:rsidR="005C2DB7" w:rsidRPr="002E30C1" w:rsidTr="00A81CDF">
        <w:trPr>
          <w:jc w:val="center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MASI Returns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single" w:sz="4" w:space="0" w:color="auto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Mean</w:t>
            </w:r>
          </w:p>
        </w:tc>
        <w:tc>
          <w:tcPr>
            <w:tcW w:w="2303" w:type="dxa"/>
            <w:tcBorders>
              <w:top w:val="single" w:sz="4" w:space="0" w:color="auto"/>
              <w:bottom w:val="nil"/>
            </w:tcBorders>
          </w:tcPr>
          <w:p w:rsidR="005C2DB7" w:rsidRPr="002E30C1" w:rsidRDefault="005C2DB7" w:rsidP="00A81CDF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0.000392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Median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0.000290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0.045547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-0.050167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Standard deviation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0.006767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Skewness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-0.086517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Kurtosis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10.30330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proofErr w:type="spellStart"/>
            <w:r w:rsidRPr="002E30C1">
              <w:rPr>
                <w:rFonts w:asciiTheme="majorBidi" w:hAnsiTheme="majorBidi" w:cstheme="majorBidi"/>
              </w:rPr>
              <w:t>Jarque-Bera</w:t>
            </w:r>
            <w:proofErr w:type="spellEnd"/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1330.91</w:t>
            </w:r>
          </w:p>
        </w:tc>
      </w:tr>
      <w:tr w:rsidR="005C2DB7" w:rsidRPr="002E30C1" w:rsidTr="00A81CDF">
        <w:trPr>
          <w:jc w:val="center"/>
        </w:trPr>
        <w:tc>
          <w:tcPr>
            <w:tcW w:w="2303" w:type="dxa"/>
            <w:tcBorders>
              <w:top w:val="nil"/>
              <w:bottom w:val="single" w:sz="4" w:space="0" w:color="auto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2303" w:type="dxa"/>
            <w:tcBorders>
              <w:top w:val="nil"/>
              <w:bottom w:val="single" w:sz="4" w:space="0" w:color="auto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0.000000</w:t>
            </w:r>
          </w:p>
        </w:tc>
      </w:tr>
    </w:tbl>
    <w:p w:rsidR="005C2DB7" w:rsidRPr="00ED428A" w:rsidRDefault="005C2DB7" w:rsidP="005C2DB7">
      <w:pPr>
        <w:jc w:val="center"/>
        <w:rPr>
          <w:rFonts w:asciiTheme="majorBidi" w:hAnsiTheme="majorBidi" w:cstheme="majorBidi"/>
          <w:sz w:val="20"/>
          <w:szCs w:val="20"/>
        </w:rPr>
      </w:pPr>
      <w:r w:rsidRPr="00ED428A">
        <w:rPr>
          <w:rFonts w:asciiTheme="majorBidi" w:hAnsiTheme="majorBidi" w:cstheme="majorBidi"/>
          <w:sz w:val="20"/>
          <w:szCs w:val="20"/>
        </w:rPr>
        <w:t xml:space="preserve">***: values are statistically significant at levels 1%, </w:t>
      </w:r>
      <w:r w:rsidRPr="00ED428A">
        <w:rPr>
          <w:rFonts w:asciiTheme="majorBidi" w:hAnsiTheme="majorBidi" w:cstheme="majorBidi"/>
          <w:noProof/>
          <w:sz w:val="20"/>
          <w:szCs w:val="20"/>
        </w:rPr>
        <w:t>5%,</w:t>
      </w:r>
      <w:r w:rsidRPr="00ED428A">
        <w:rPr>
          <w:rFonts w:asciiTheme="majorBidi" w:hAnsiTheme="majorBidi" w:cstheme="majorBidi"/>
          <w:sz w:val="20"/>
          <w:szCs w:val="20"/>
        </w:rPr>
        <w:t xml:space="preserve"> and 10%</w:t>
      </w:r>
    </w:p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Pr="00452860" w:rsidRDefault="005C2DB7" w:rsidP="005C2DB7">
      <w:pPr>
        <w:jc w:val="center"/>
        <w:outlineLvl w:val="0"/>
        <w:rPr>
          <w:rFonts w:asciiTheme="majorBidi" w:hAnsiTheme="majorBidi" w:cstheme="majorBidi"/>
        </w:rPr>
      </w:pPr>
      <w:r w:rsidRPr="002E30C1">
        <w:rPr>
          <w:rFonts w:asciiTheme="majorBidi" w:hAnsiTheme="majorBidi" w:cstheme="majorBidi"/>
          <w:b/>
          <w:bCs/>
        </w:rPr>
        <w:lastRenderedPageBreak/>
        <w:t xml:space="preserve">Table 5: </w:t>
      </w:r>
      <w:r w:rsidRPr="00452860">
        <w:rPr>
          <w:rFonts w:asciiTheme="majorBidi" w:hAnsiTheme="majorBidi" w:cstheme="majorBidi"/>
        </w:rPr>
        <w:t>model estimation results</w:t>
      </w:r>
    </w:p>
    <w:tbl>
      <w:tblPr>
        <w:tblStyle w:val="Grilledutableau"/>
        <w:tblpPr w:leftFromText="141" w:rightFromText="141" w:vertAnchor="text" w:horzAnchor="margin" w:tblpXSpec="center" w:tblpY="19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9"/>
        <w:gridCol w:w="1614"/>
        <w:gridCol w:w="1923"/>
        <w:gridCol w:w="1923"/>
      </w:tblGrid>
      <w:tr w:rsidR="005C2DB7" w:rsidRPr="002E30C1" w:rsidTr="00A81CDF"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Model parameters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0C1">
              <w:rPr>
                <w:rFonts w:asciiTheme="majorBidi" w:hAnsiTheme="majorBidi" w:cstheme="majorBidi"/>
                <w:b/>
                <w:bCs/>
              </w:rPr>
              <w:t>GARCH(1,1)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0C1">
              <w:rPr>
                <w:rFonts w:asciiTheme="majorBidi" w:hAnsiTheme="majorBidi" w:cstheme="majorBidi"/>
                <w:b/>
                <w:bCs/>
              </w:rPr>
              <w:t>IGARCH(1,1)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0C1">
              <w:rPr>
                <w:rFonts w:asciiTheme="majorBidi" w:hAnsiTheme="majorBidi" w:cstheme="majorBidi"/>
                <w:b/>
                <w:bCs/>
              </w:rPr>
              <w:t>FIEGARCH</w:t>
            </w:r>
          </w:p>
        </w:tc>
      </w:tr>
      <w:tr w:rsidR="005C2DB7" w:rsidRPr="002E30C1" w:rsidTr="00A81CDF">
        <w:tc>
          <w:tcPr>
            <w:tcW w:w="2059" w:type="dxa"/>
            <w:tcBorders>
              <w:top w:val="single" w:sz="4" w:space="0" w:color="auto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Constant in mean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5C2DB7" w:rsidRPr="002E30C1" w:rsidRDefault="005C2DB7" w:rsidP="00A81CD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0.000262***</w:t>
            </w:r>
          </w:p>
        </w:tc>
        <w:tc>
          <w:tcPr>
            <w:tcW w:w="1923" w:type="dxa"/>
            <w:tcBorders>
              <w:top w:val="single" w:sz="4" w:space="0" w:color="auto"/>
              <w:bottom w:val="nil"/>
            </w:tcBorders>
          </w:tcPr>
          <w:p w:rsidR="005C2DB7" w:rsidRPr="002E30C1" w:rsidRDefault="005C2DB7" w:rsidP="00A81CD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0.000293***</w:t>
            </w:r>
          </w:p>
        </w:tc>
        <w:tc>
          <w:tcPr>
            <w:tcW w:w="1923" w:type="dxa"/>
            <w:tcBorders>
              <w:top w:val="single" w:sz="4" w:space="0" w:color="auto"/>
              <w:bottom w:val="nil"/>
            </w:tcBorders>
          </w:tcPr>
          <w:p w:rsidR="005C2DB7" w:rsidRPr="002E30C1" w:rsidRDefault="005C2DB7" w:rsidP="00A81CD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0.0002545***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Constant in variance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1.38E-06***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1.527633***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0.0374628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Alpha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0.284154***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0.091386***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-0.926871***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Beta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0.727950***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0.908614***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0.962261***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Leverage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------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------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0.645537***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------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0.690718***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AIC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-7.674530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-7.676671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0C1">
              <w:rPr>
                <w:rFonts w:asciiTheme="majorBidi" w:hAnsiTheme="majorBidi" w:cstheme="majorBidi"/>
                <w:b/>
                <w:bCs/>
              </w:rPr>
              <w:t>-7.676739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SIC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-7.658943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-7.663319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0C1">
              <w:rPr>
                <w:rFonts w:asciiTheme="majorBidi" w:hAnsiTheme="majorBidi" w:cstheme="majorBidi"/>
                <w:b/>
                <w:bCs/>
              </w:rPr>
              <w:t>-7.667100</w:t>
            </w:r>
          </w:p>
        </w:tc>
      </w:tr>
      <w:tr w:rsidR="005C2DB7" w:rsidRPr="002E30C1" w:rsidTr="00A81CDF"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Log Likelihood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23099.33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23013.82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:rsidR="005C2DB7" w:rsidRPr="002E30C1" w:rsidRDefault="005C2DB7" w:rsidP="00A81C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30C1">
              <w:rPr>
                <w:rFonts w:asciiTheme="majorBidi" w:hAnsiTheme="majorBidi" w:cstheme="majorBidi"/>
                <w:b/>
                <w:bCs/>
              </w:rPr>
              <w:t>23016.927</w:t>
            </w:r>
          </w:p>
        </w:tc>
      </w:tr>
    </w:tbl>
    <w:p w:rsidR="005C2DB7" w:rsidRPr="002E30C1" w:rsidRDefault="005C2DB7" w:rsidP="005C2DB7">
      <w:pPr>
        <w:jc w:val="left"/>
        <w:rPr>
          <w:rFonts w:asciiTheme="majorBidi" w:hAnsiTheme="majorBidi" w:cstheme="majorBidi"/>
        </w:rPr>
      </w:pPr>
      <w:r w:rsidRPr="002E30C1">
        <w:rPr>
          <w:rFonts w:asciiTheme="majorBidi" w:hAnsiTheme="majorBidi" w:cstheme="majorBidi"/>
        </w:rPr>
        <w:t xml:space="preserve">              ***: values are statistically significant at levels 1%, </w:t>
      </w:r>
      <w:r w:rsidRPr="002E30C1">
        <w:rPr>
          <w:rFonts w:asciiTheme="majorBidi" w:hAnsiTheme="majorBidi" w:cstheme="majorBidi"/>
          <w:noProof/>
        </w:rPr>
        <w:t>5%,</w:t>
      </w:r>
      <w:r w:rsidRPr="002E30C1">
        <w:rPr>
          <w:rFonts w:asciiTheme="majorBidi" w:hAnsiTheme="majorBidi" w:cstheme="majorBidi"/>
        </w:rPr>
        <w:t xml:space="preserve"> and 10%</w:t>
      </w:r>
    </w:p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Default="005C2DB7" w:rsidP="005C2DB7"/>
    <w:p w:rsidR="005C2DB7" w:rsidRPr="002E30C1" w:rsidRDefault="005C2DB7" w:rsidP="005C2DB7">
      <w:pPr>
        <w:jc w:val="center"/>
        <w:rPr>
          <w:rFonts w:asciiTheme="majorBidi" w:hAnsiTheme="majorBidi" w:cstheme="majorBidi"/>
        </w:rPr>
      </w:pPr>
    </w:p>
    <w:p w:rsidR="005C2DB7" w:rsidRPr="002E30C1" w:rsidRDefault="005C2DB7" w:rsidP="005C2DB7">
      <w:pPr>
        <w:jc w:val="center"/>
        <w:rPr>
          <w:rFonts w:asciiTheme="majorBidi" w:hAnsiTheme="majorBidi" w:cstheme="majorBidi"/>
          <w:b/>
          <w:bCs/>
        </w:rPr>
      </w:pPr>
      <w:r w:rsidRPr="002E30C1">
        <w:rPr>
          <w:rFonts w:asciiTheme="majorBidi" w:hAnsiTheme="majorBidi" w:cstheme="majorBidi"/>
          <w:b/>
          <w:bCs/>
        </w:rPr>
        <w:t xml:space="preserve">Table 6: </w:t>
      </w:r>
      <w:r w:rsidRPr="00452860">
        <w:rPr>
          <w:rFonts w:asciiTheme="majorBidi" w:hAnsiTheme="majorBidi" w:cstheme="majorBidi"/>
        </w:rPr>
        <w:t>Wald test results</w:t>
      </w:r>
    </w:p>
    <w:tbl>
      <w:tblPr>
        <w:tblStyle w:val="Grilledutableau"/>
        <w:tblpPr w:leftFromText="141" w:rightFromText="141" w:vertAnchor="text" w:horzAnchor="margin" w:tblpXSpec="center" w:tblpY="1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071"/>
      </w:tblGrid>
      <w:tr w:rsidR="005C2DB7" w:rsidRPr="002E30C1" w:rsidTr="00A81CDF">
        <w:tc>
          <w:tcPr>
            <w:tcW w:w="3652" w:type="dxa"/>
          </w:tcPr>
          <w:p w:rsidR="005C2DB7" w:rsidRPr="002E30C1" w:rsidRDefault="005C2DB7" w:rsidP="00A81CDF">
            <w:pPr>
              <w:rPr>
                <w:rFonts w:asciiTheme="majorBidi" w:hAnsiTheme="majorBidi" w:cstheme="majorBidi"/>
                <w:vertAlign w:val="superscript"/>
              </w:rPr>
            </w:pPr>
            <w:r w:rsidRPr="002E30C1">
              <w:rPr>
                <w:rFonts w:asciiTheme="majorBidi" w:hAnsiTheme="majorBidi" w:cstheme="majorBidi"/>
              </w:rPr>
              <w:t>Wald test x</w:t>
            </w:r>
            <w:r w:rsidRPr="002E30C1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3071" w:type="dxa"/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P value</w:t>
            </w:r>
          </w:p>
        </w:tc>
      </w:tr>
      <w:tr w:rsidR="005C2DB7" w:rsidRPr="002E30C1" w:rsidTr="00A81CDF">
        <w:tc>
          <w:tcPr>
            <w:tcW w:w="3652" w:type="dxa"/>
          </w:tcPr>
          <w:p w:rsidR="005C2DB7" w:rsidRPr="002E30C1" w:rsidRDefault="005C2DB7" w:rsidP="00A81CDF">
            <w:pPr>
              <w:rPr>
                <w:rFonts w:asciiTheme="majorBidi" w:hAnsiTheme="majorBidi" w:cstheme="majorBidi"/>
                <w:vertAlign w:val="superscript"/>
              </w:rPr>
            </w:pPr>
            <w:r w:rsidRPr="002E30C1">
              <w:rPr>
                <w:rFonts w:asciiTheme="majorBidi" w:hAnsiTheme="majorBidi" w:cstheme="majorBidi"/>
              </w:rPr>
              <w:t>0.925314</w:t>
            </w:r>
          </w:p>
        </w:tc>
        <w:tc>
          <w:tcPr>
            <w:tcW w:w="3071" w:type="dxa"/>
          </w:tcPr>
          <w:p w:rsidR="005C2DB7" w:rsidRPr="002E30C1" w:rsidRDefault="005C2DB7" w:rsidP="00A81CDF">
            <w:pPr>
              <w:rPr>
                <w:rFonts w:asciiTheme="majorBidi" w:hAnsiTheme="majorBidi" w:cstheme="majorBidi"/>
              </w:rPr>
            </w:pPr>
            <w:r w:rsidRPr="002E30C1">
              <w:rPr>
                <w:rFonts w:asciiTheme="majorBidi" w:hAnsiTheme="majorBidi" w:cstheme="majorBidi"/>
              </w:rPr>
              <w:t>0.339</w:t>
            </w:r>
          </w:p>
        </w:tc>
      </w:tr>
    </w:tbl>
    <w:p w:rsidR="005C2DB7" w:rsidRPr="002E30C1" w:rsidRDefault="005C2DB7" w:rsidP="005C2DB7">
      <w:pPr>
        <w:rPr>
          <w:rFonts w:asciiTheme="majorBidi" w:hAnsiTheme="majorBidi" w:cstheme="majorBidi"/>
        </w:rPr>
      </w:pPr>
    </w:p>
    <w:p w:rsidR="005C2DB7" w:rsidRDefault="005C2DB7" w:rsidP="005C2DB7"/>
    <w:p w:rsidR="005C2DB7" w:rsidRDefault="005C2DB7" w:rsidP="005C2DB7"/>
    <w:p w:rsidR="005C2DB7" w:rsidRDefault="005C2DB7"/>
    <w:p w:rsidR="005C2DB7" w:rsidRDefault="005C2DB7"/>
    <w:sectPr w:rsidR="005C2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I0NjU3NjOwMDGxMDFX0lEKTi0uzszPAykwrAUA7jfyFSwAAAA="/>
  </w:docVars>
  <w:rsids>
    <w:rsidRoot w:val="00E6051F"/>
    <w:rsid w:val="005C2DB7"/>
    <w:rsid w:val="006D7B55"/>
    <w:rsid w:val="00E6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DF70F-F224-462A-8D0F-8D13879C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51F"/>
    <w:pPr>
      <w:spacing w:after="200" w:line="240" w:lineRule="auto"/>
      <w:jc w:val="both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6051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2017-10-20T01:15:00Z</dcterms:created>
  <dcterms:modified xsi:type="dcterms:W3CDTF">2017-10-20T01:31:00Z</dcterms:modified>
</cp:coreProperties>
</file>